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264" w:rsidRPr="00FF7264" w:rsidRDefault="00F3298E" w:rsidP="00FF7264">
      <w:pPr>
        <w:pStyle w:val="berschrift1"/>
        <w:spacing w:after="240"/>
        <w:rPr>
          <w:rFonts w:ascii="Arial" w:hAnsi="Arial" w:cs="Arial"/>
        </w:rPr>
      </w:pPr>
      <w:r w:rsidRPr="00FF7264">
        <w:rPr>
          <w:rFonts w:ascii="Arial" w:hAnsi="Arial" w:cs="Arial"/>
        </w:rPr>
        <w:t>Richtlinie für d</w:t>
      </w:r>
      <w:r w:rsidR="00EF097E">
        <w:rPr>
          <w:rFonts w:ascii="Arial" w:hAnsi="Arial" w:cs="Arial"/>
        </w:rPr>
        <w:t>ie institutionelle Förderung von</w:t>
      </w:r>
      <w:r w:rsidRPr="00FF7264">
        <w:rPr>
          <w:rFonts w:ascii="Arial" w:hAnsi="Arial" w:cs="Arial"/>
        </w:rPr>
        <w:t xml:space="preserve"> </w:t>
      </w:r>
      <w:r w:rsidR="00EF097E">
        <w:rPr>
          <w:rFonts w:ascii="Arial" w:hAnsi="Arial" w:cs="Arial"/>
        </w:rPr>
        <w:t>überregional tätigen Trägern in der Jugendhilfe</w:t>
      </w:r>
    </w:p>
    <w:p w:rsidR="00FF7264" w:rsidRDefault="00FF7264" w:rsidP="00EF097E">
      <w:pPr>
        <w:spacing w:after="240"/>
        <w:rPr>
          <w:rFonts w:ascii="Arial" w:hAnsi="Arial" w:cs="Arial"/>
          <w:sz w:val="24"/>
          <w:szCs w:val="24"/>
        </w:rPr>
      </w:pPr>
      <w:r w:rsidRPr="00FF7264">
        <w:rPr>
          <w:rFonts w:ascii="Arial" w:hAnsi="Arial" w:cs="Arial"/>
          <w:sz w:val="24"/>
          <w:szCs w:val="24"/>
        </w:rPr>
        <w:t>Erlass des Min</w:t>
      </w:r>
      <w:r>
        <w:rPr>
          <w:rFonts w:ascii="Arial" w:hAnsi="Arial" w:cs="Arial"/>
          <w:sz w:val="24"/>
          <w:szCs w:val="24"/>
        </w:rPr>
        <w:t xml:space="preserve">isteriums für Soziales, </w:t>
      </w:r>
      <w:r w:rsidR="00EF097E">
        <w:rPr>
          <w:rFonts w:ascii="Arial" w:hAnsi="Arial" w:cs="Arial"/>
          <w:sz w:val="24"/>
          <w:szCs w:val="24"/>
        </w:rPr>
        <w:t>Gesundheit, Wissenschaft und Gleichstellung</w:t>
      </w:r>
      <w:r>
        <w:rPr>
          <w:rFonts w:ascii="Arial" w:hAnsi="Arial" w:cs="Arial"/>
          <w:sz w:val="24"/>
          <w:szCs w:val="24"/>
        </w:rPr>
        <w:t xml:space="preserve"> des </w:t>
      </w:r>
      <w:r w:rsidR="00E628BE">
        <w:rPr>
          <w:rFonts w:ascii="Arial" w:hAnsi="Arial" w:cs="Arial"/>
          <w:sz w:val="24"/>
          <w:szCs w:val="24"/>
        </w:rPr>
        <w:t>Landes Schleswig-Holstein vom 12</w:t>
      </w:r>
      <w:r w:rsidR="00EF097E">
        <w:rPr>
          <w:rFonts w:ascii="Arial" w:hAnsi="Arial" w:cs="Arial"/>
          <w:sz w:val="24"/>
          <w:szCs w:val="24"/>
        </w:rPr>
        <w:t>. Dezember 201</w:t>
      </w:r>
      <w:r w:rsidR="00E628BE">
        <w:rPr>
          <w:rFonts w:ascii="Arial" w:hAnsi="Arial" w:cs="Arial"/>
          <w:sz w:val="24"/>
          <w:szCs w:val="24"/>
        </w:rPr>
        <w:t>8</w:t>
      </w:r>
      <w:r w:rsidR="00EF097E">
        <w:rPr>
          <w:rFonts w:ascii="Arial" w:hAnsi="Arial" w:cs="Arial"/>
          <w:sz w:val="24"/>
          <w:szCs w:val="24"/>
        </w:rPr>
        <w:t xml:space="preserve"> – VIII 32</w:t>
      </w:r>
      <w:r w:rsidR="00E628BE">
        <w:rPr>
          <w:rFonts w:ascii="Arial" w:hAnsi="Arial" w:cs="Arial"/>
          <w:sz w:val="24"/>
          <w:szCs w:val="24"/>
        </w:rPr>
        <w:t>7</w:t>
      </w:r>
    </w:p>
    <w:p w:rsidR="00F01BB8" w:rsidRDefault="00BA5FFD" w:rsidP="001D0C09">
      <w:pPr>
        <w:pStyle w:val="berschrift2"/>
        <w:numPr>
          <w:ilvl w:val="0"/>
          <w:numId w:val="11"/>
        </w:numPr>
        <w:spacing w:after="240"/>
        <w:rPr>
          <w:rFonts w:ascii="Arial" w:hAnsi="Arial" w:cs="Arial"/>
        </w:rPr>
      </w:pPr>
      <w:r>
        <w:rPr>
          <w:rFonts w:ascii="Arial" w:hAnsi="Arial" w:cs="Arial"/>
        </w:rPr>
        <w:t xml:space="preserve">Förderziel und </w:t>
      </w:r>
      <w:r w:rsidR="00F01BB8" w:rsidRPr="00F01BB8">
        <w:rPr>
          <w:rFonts w:ascii="Arial" w:hAnsi="Arial" w:cs="Arial"/>
        </w:rPr>
        <w:t>Zuwendungszweck</w:t>
      </w:r>
    </w:p>
    <w:p w:rsidR="00AB6358" w:rsidRDefault="00F01BB8" w:rsidP="00AB6358">
      <w:pPr>
        <w:pStyle w:val="Listenabsatz"/>
        <w:numPr>
          <w:ilvl w:val="1"/>
          <w:numId w:val="11"/>
        </w:numPr>
        <w:spacing w:after="240"/>
        <w:contextualSpacing w:val="0"/>
        <w:rPr>
          <w:rFonts w:ascii="Arial" w:hAnsi="Arial" w:cs="Arial"/>
          <w:sz w:val="24"/>
        </w:rPr>
      </w:pPr>
      <w:r w:rsidRPr="00F01BB8">
        <w:rPr>
          <w:rFonts w:ascii="Arial" w:hAnsi="Arial" w:cs="Arial"/>
          <w:sz w:val="24"/>
        </w:rPr>
        <w:t xml:space="preserve">Zentrale Aufgabe der Obersten Landesjugendbehörde ist es </w:t>
      </w:r>
      <w:r>
        <w:rPr>
          <w:rFonts w:ascii="Arial" w:hAnsi="Arial" w:cs="Arial"/>
          <w:sz w:val="24"/>
        </w:rPr>
        <w:t xml:space="preserve">nach § 82 des </w:t>
      </w:r>
      <w:r w:rsidR="00AB6358">
        <w:rPr>
          <w:rFonts w:ascii="Arial" w:hAnsi="Arial" w:cs="Arial"/>
          <w:sz w:val="24"/>
        </w:rPr>
        <w:t>Kinder- und Jugendhilfegesetzes, Achtes Sozialgesetzbuch</w:t>
      </w:r>
      <w:r>
        <w:rPr>
          <w:rFonts w:ascii="Arial" w:hAnsi="Arial" w:cs="Arial"/>
          <w:sz w:val="24"/>
        </w:rPr>
        <w:t xml:space="preserve"> (SGB VIII), die Tätigkeit </w:t>
      </w:r>
      <w:r w:rsidR="00EF097E">
        <w:rPr>
          <w:rFonts w:ascii="Arial" w:hAnsi="Arial" w:cs="Arial"/>
          <w:sz w:val="24"/>
        </w:rPr>
        <w:t>der Träger der öffentlichen Jugendhilfe anzuregen und zu fördern und auf einen gleichmäßigen Ausbau der Einrichtungen und Angebote hinzuwirken. Eine besondere Bedeutung haben hierbei die Träger der freien Jugendhilfe</w:t>
      </w:r>
      <w:r w:rsidR="00AB6358">
        <w:rPr>
          <w:rFonts w:ascii="Arial" w:hAnsi="Arial" w:cs="Arial"/>
          <w:sz w:val="24"/>
        </w:rPr>
        <w:t>.</w:t>
      </w:r>
    </w:p>
    <w:p w:rsidR="00AB6358" w:rsidRDefault="00AB6358" w:rsidP="00AB6358">
      <w:pPr>
        <w:pStyle w:val="Listenabsatz"/>
        <w:numPr>
          <w:ilvl w:val="1"/>
          <w:numId w:val="11"/>
        </w:numPr>
        <w:spacing w:after="240"/>
        <w:contextualSpacing w:val="0"/>
        <w:rPr>
          <w:rFonts w:ascii="Arial" w:hAnsi="Arial" w:cs="Arial"/>
          <w:sz w:val="24"/>
        </w:rPr>
      </w:pPr>
      <w:r>
        <w:rPr>
          <w:rFonts w:ascii="Arial" w:hAnsi="Arial" w:cs="Arial"/>
          <w:sz w:val="24"/>
        </w:rPr>
        <w:t xml:space="preserve">Das Land fördert </w:t>
      </w:r>
      <w:r w:rsidR="00EF097E">
        <w:rPr>
          <w:rFonts w:ascii="Arial" w:hAnsi="Arial" w:cs="Arial"/>
          <w:sz w:val="24"/>
        </w:rPr>
        <w:t xml:space="preserve">überregional tätige Träger gemäß § 21 Absatz 1 und Absatz 2 Nr. 3 und §§ 26 und 27 Absatz 1 des Ersten Gesetzes zur Ausführung des Kinder- und Jugendhilfegesetzes (Jugendförderungsgesetz – JuFöG) vom 5. Februar </w:t>
      </w:r>
      <w:r w:rsidR="00EF097E" w:rsidRPr="00EF097E">
        <w:rPr>
          <w:rFonts w:ascii="Arial" w:hAnsi="Arial" w:cs="Arial"/>
          <w:sz w:val="24"/>
        </w:rPr>
        <w:t xml:space="preserve">1992 (GVOBl. Schl.-H. S. 158, </w:t>
      </w:r>
      <w:proofErr w:type="spellStart"/>
      <w:r w:rsidR="00EF097E" w:rsidRPr="00EF097E">
        <w:rPr>
          <w:rFonts w:ascii="Arial" w:hAnsi="Arial" w:cs="Arial"/>
          <w:sz w:val="24"/>
        </w:rPr>
        <w:t>ber</w:t>
      </w:r>
      <w:proofErr w:type="spellEnd"/>
      <w:r w:rsidR="00EF097E" w:rsidRPr="00EF097E">
        <w:rPr>
          <w:rFonts w:ascii="Arial" w:hAnsi="Arial" w:cs="Arial"/>
          <w:sz w:val="24"/>
        </w:rPr>
        <w:t xml:space="preserve">. S. 226), zuletzt geändert durch Artikel 5 des Gesetzes vom 24. September 2009 (GVOBl. Schl.-H. S. 633), Ressortbezeichnungen zuletzt </w:t>
      </w:r>
      <w:r w:rsidR="00BA5FFD">
        <w:rPr>
          <w:rFonts w:ascii="Arial" w:hAnsi="Arial" w:cs="Arial"/>
          <w:sz w:val="24"/>
        </w:rPr>
        <w:t>geändert</w:t>
      </w:r>
      <w:r w:rsidR="00EF097E" w:rsidRPr="00EF097E">
        <w:rPr>
          <w:rFonts w:ascii="Arial" w:hAnsi="Arial" w:cs="Arial"/>
          <w:sz w:val="24"/>
        </w:rPr>
        <w:t xml:space="preserve"> durch </w:t>
      </w:r>
      <w:r w:rsidR="00BA5FFD">
        <w:rPr>
          <w:rFonts w:ascii="Arial" w:hAnsi="Arial" w:cs="Arial"/>
          <w:sz w:val="24"/>
        </w:rPr>
        <w:t>Bekanntmachung vom 27.07.2017(GVOBl. Schl.-H. S. 422</w:t>
      </w:r>
      <w:r w:rsidR="00EF097E" w:rsidRPr="00EF097E">
        <w:rPr>
          <w:rFonts w:ascii="Arial" w:hAnsi="Arial" w:cs="Arial"/>
          <w:sz w:val="24"/>
        </w:rPr>
        <w:t>), diesen Richtlinien und der Verwal</w:t>
      </w:r>
      <w:r w:rsidR="00EF097E">
        <w:rPr>
          <w:rFonts w:ascii="Arial" w:hAnsi="Arial" w:cs="Arial"/>
          <w:sz w:val="24"/>
        </w:rPr>
        <w:t>tungsvorschriften zu § 44 Landeshaushaltsordnung Schleswig-Holstein (LHO).</w:t>
      </w:r>
    </w:p>
    <w:p w:rsidR="00EF097E" w:rsidRDefault="00EF097E" w:rsidP="00AB6358">
      <w:pPr>
        <w:pStyle w:val="Listenabsatz"/>
        <w:numPr>
          <w:ilvl w:val="1"/>
          <w:numId w:val="11"/>
        </w:numPr>
        <w:spacing w:after="240"/>
        <w:contextualSpacing w:val="0"/>
        <w:rPr>
          <w:rFonts w:ascii="Arial" w:hAnsi="Arial" w:cs="Arial"/>
          <w:sz w:val="24"/>
        </w:rPr>
      </w:pPr>
      <w:r>
        <w:rPr>
          <w:rFonts w:ascii="Arial" w:hAnsi="Arial" w:cs="Arial"/>
          <w:sz w:val="24"/>
        </w:rPr>
        <w:t>Folgende Ziele sollen mit der Gewährung der Zuwendung nach diesen Richtlinien erreicht werden:</w:t>
      </w:r>
    </w:p>
    <w:p w:rsidR="00AB6358" w:rsidRDefault="00EF097E" w:rsidP="00EF097E">
      <w:pPr>
        <w:pStyle w:val="Listenabsatz"/>
        <w:numPr>
          <w:ilvl w:val="0"/>
          <w:numId w:val="23"/>
        </w:numPr>
        <w:spacing w:after="0"/>
        <w:ind w:left="1814" w:hanging="357"/>
        <w:contextualSpacing w:val="0"/>
        <w:rPr>
          <w:rFonts w:ascii="Arial" w:hAnsi="Arial" w:cs="Arial"/>
          <w:sz w:val="24"/>
        </w:rPr>
      </w:pPr>
      <w:r>
        <w:rPr>
          <w:rFonts w:ascii="Arial" w:hAnsi="Arial" w:cs="Arial"/>
          <w:sz w:val="24"/>
        </w:rPr>
        <w:t>Kinder und Jugendliche nutzen die Vielfalt an Bildungsangeboten,</w:t>
      </w:r>
    </w:p>
    <w:p w:rsidR="00EF097E" w:rsidRDefault="00EF097E" w:rsidP="00EF097E">
      <w:pPr>
        <w:pStyle w:val="Listenabsatz"/>
        <w:numPr>
          <w:ilvl w:val="0"/>
          <w:numId w:val="23"/>
        </w:numPr>
        <w:spacing w:after="0"/>
        <w:ind w:left="1814" w:hanging="357"/>
        <w:contextualSpacing w:val="0"/>
        <w:rPr>
          <w:rFonts w:ascii="Arial" w:hAnsi="Arial" w:cs="Arial"/>
          <w:sz w:val="24"/>
        </w:rPr>
      </w:pPr>
      <w:r>
        <w:rPr>
          <w:rFonts w:ascii="Arial" w:hAnsi="Arial" w:cs="Arial"/>
          <w:sz w:val="24"/>
        </w:rPr>
        <w:t>Kinder und Jugendliche erwerben individuelle und soziale Kompetenzen,</w:t>
      </w:r>
    </w:p>
    <w:p w:rsidR="00EF097E" w:rsidRDefault="00EF097E" w:rsidP="00EF097E">
      <w:pPr>
        <w:pStyle w:val="Listenabsatz"/>
        <w:numPr>
          <w:ilvl w:val="0"/>
          <w:numId w:val="23"/>
        </w:numPr>
        <w:spacing w:after="240"/>
        <w:ind w:left="1814" w:hanging="357"/>
        <w:contextualSpacing w:val="0"/>
        <w:rPr>
          <w:rFonts w:ascii="Arial" w:hAnsi="Arial" w:cs="Arial"/>
          <w:sz w:val="24"/>
        </w:rPr>
      </w:pPr>
      <w:r>
        <w:rPr>
          <w:rFonts w:ascii="Arial" w:hAnsi="Arial" w:cs="Arial"/>
          <w:sz w:val="24"/>
        </w:rPr>
        <w:t>Kindern, Jugendlichen und Eltern stehen qualifizierte Beratungs- und Hilfeangebote bei Gewalt gegen Kinder und Jugendliche zur Verfügung.</w:t>
      </w:r>
    </w:p>
    <w:p w:rsidR="00B47C44" w:rsidRDefault="00B47C44" w:rsidP="00B47C44">
      <w:pPr>
        <w:pStyle w:val="Listenabsatz"/>
        <w:numPr>
          <w:ilvl w:val="1"/>
          <w:numId w:val="11"/>
        </w:numPr>
        <w:spacing w:after="360"/>
        <w:contextualSpacing w:val="0"/>
        <w:rPr>
          <w:rFonts w:ascii="Arial" w:hAnsi="Arial" w:cs="Arial"/>
          <w:sz w:val="24"/>
        </w:rPr>
      </w:pPr>
      <w:r>
        <w:rPr>
          <w:rFonts w:ascii="Arial" w:hAnsi="Arial" w:cs="Arial"/>
          <w:sz w:val="24"/>
        </w:rPr>
        <w:t>Ein Rechtsanspruch auf Gewährung von Zuwendungen</w:t>
      </w:r>
      <w:r w:rsidR="00785ED0">
        <w:rPr>
          <w:rFonts w:ascii="Arial" w:hAnsi="Arial" w:cs="Arial"/>
          <w:sz w:val="24"/>
        </w:rPr>
        <w:t xml:space="preserve"> nach diesen Richtlinien</w:t>
      </w:r>
      <w:r>
        <w:rPr>
          <w:rFonts w:ascii="Arial" w:hAnsi="Arial" w:cs="Arial"/>
          <w:sz w:val="24"/>
        </w:rPr>
        <w:t xml:space="preserve"> besteht nicht. Die Bewilligungsbehörde entscheidet auf Grund ihres pflichtgemäßen Ermessens und im Rahmen der verfügbaren Haushaltsmittel.</w:t>
      </w:r>
    </w:p>
    <w:p w:rsidR="00B47C44" w:rsidRDefault="00B47C44" w:rsidP="001D0C09">
      <w:pPr>
        <w:pStyle w:val="berschrift2"/>
        <w:numPr>
          <w:ilvl w:val="0"/>
          <w:numId w:val="11"/>
        </w:numPr>
        <w:spacing w:before="0" w:after="240"/>
        <w:rPr>
          <w:rFonts w:ascii="Arial" w:hAnsi="Arial" w:cs="Arial"/>
        </w:rPr>
      </w:pPr>
      <w:r w:rsidRPr="00B47C44">
        <w:rPr>
          <w:rFonts w:ascii="Arial" w:hAnsi="Arial" w:cs="Arial"/>
        </w:rPr>
        <w:t>Gegenstand der Förderung</w:t>
      </w:r>
    </w:p>
    <w:p w:rsidR="00B47C44" w:rsidRDefault="00785ED0" w:rsidP="00B47C44">
      <w:pPr>
        <w:pStyle w:val="Listenabsatz"/>
        <w:numPr>
          <w:ilvl w:val="1"/>
          <w:numId w:val="11"/>
        </w:numPr>
        <w:spacing w:after="240"/>
        <w:contextualSpacing w:val="0"/>
        <w:rPr>
          <w:rFonts w:ascii="Arial" w:hAnsi="Arial" w:cs="Arial"/>
          <w:sz w:val="24"/>
        </w:rPr>
      </w:pPr>
      <w:r>
        <w:rPr>
          <w:rFonts w:ascii="Arial" w:hAnsi="Arial" w:cs="Arial"/>
          <w:sz w:val="24"/>
        </w:rPr>
        <w:t xml:space="preserve">Die kulturellen Kinder- und Jugendbildung nimmt einen wesentlichen Platz im Rahmen der Jugendarbeit ein. Sie leistet einen wichtigen Beitrag zur Entwicklung der Persönlichkeit junger Menschen, erschließt die Teilnahme am kulturellen Leben der Gesellschaft und stellt ein wesentliches Gegengewicht zum kommerziellen Medienangebot dar. </w:t>
      </w:r>
      <w:r>
        <w:rPr>
          <w:rFonts w:ascii="Arial" w:hAnsi="Arial" w:cs="Arial"/>
          <w:sz w:val="24"/>
        </w:rPr>
        <w:lastRenderedPageBreak/>
        <w:t>Landesarbeitsgemeinschaften der kulturellen Kinder- und Jugendbildung aus unterschiedlichen Bereichen sowie die Landesvereinigung Kinder- und Jugendbildung als Dachorganisation qualifizieren mit einem auch für andere Träger der Jugendhilfe geöffneten Fortbildungsangebot Multiplikatorinnen und Multiplikatoren der Jugendarbeit in Schleswig-Holstein. Darüber hinaus bieten sie Kindern und Jugendlichen eine Vielzahl außerschulischer kulturpädagogischer Seminare an.</w:t>
      </w:r>
    </w:p>
    <w:p w:rsidR="007960C8" w:rsidRPr="00785ED0" w:rsidRDefault="00785ED0" w:rsidP="00785ED0">
      <w:pPr>
        <w:pStyle w:val="Listenabsatz"/>
        <w:numPr>
          <w:ilvl w:val="1"/>
          <w:numId w:val="11"/>
        </w:numPr>
        <w:spacing w:after="240"/>
        <w:contextualSpacing w:val="0"/>
        <w:rPr>
          <w:rFonts w:ascii="Arial" w:hAnsi="Arial" w:cs="Arial"/>
          <w:sz w:val="24"/>
        </w:rPr>
      </w:pPr>
      <w:r>
        <w:rPr>
          <w:rFonts w:ascii="Arial" w:hAnsi="Arial" w:cs="Arial"/>
          <w:sz w:val="24"/>
        </w:rPr>
        <w:t xml:space="preserve">Die Förderung von überregional tätigen Trägern des erzieherischen Kinder- und Jugendschutzes hat zum Ziel, durch Information, Beratung und Fortbildung von Fachkräften der Jugendhilfe mittelbar zur Erhöhung der sozialen Kompetenzen sowie </w:t>
      </w:r>
      <w:r w:rsidRPr="00785ED0">
        <w:rPr>
          <w:rFonts w:ascii="Arial" w:hAnsi="Arial" w:cs="Arial"/>
          <w:sz w:val="24"/>
        </w:rPr>
        <w:t>zur Selbstbewusstseinssteigerung von Kindern und Jugendlichen beizutragen. Junge Menschen sind unmittelbar durch pädagogische Angebote zu befähigen, Gefahren und drohende Gefährdungen selbst zu erkennen und diesen zu widerstehen. Die unterschiedlichen Belange von Mädchen und Jungen sind zu berücksichtigen</w:t>
      </w:r>
      <w:r>
        <w:rPr>
          <w:rFonts w:ascii="Arial" w:hAnsi="Arial" w:cs="Arial"/>
          <w:sz w:val="24"/>
        </w:rPr>
        <w:t>.</w:t>
      </w:r>
    </w:p>
    <w:p w:rsidR="007960C8" w:rsidRPr="007960C8" w:rsidRDefault="007960C8" w:rsidP="001D0C09">
      <w:pPr>
        <w:pStyle w:val="berschrift2"/>
        <w:numPr>
          <w:ilvl w:val="0"/>
          <w:numId w:val="11"/>
        </w:numPr>
        <w:spacing w:after="240"/>
        <w:rPr>
          <w:rFonts w:ascii="Arial" w:hAnsi="Arial" w:cs="Arial"/>
        </w:rPr>
      </w:pPr>
      <w:r w:rsidRPr="007960C8">
        <w:rPr>
          <w:rFonts w:ascii="Arial" w:hAnsi="Arial" w:cs="Arial"/>
        </w:rPr>
        <w:t>Zuwendungsempfänger</w:t>
      </w:r>
    </w:p>
    <w:p w:rsidR="007960C8" w:rsidRDefault="007960C8" w:rsidP="007960C8">
      <w:pPr>
        <w:pStyle w:val="Listenabsatz"/>
        <w:numPr>
          <w:ilvl w:val="1"/>
          <w:numId w:val="11"/>
        </w:numPr>
        <w:spacing w:after="240"/>
        <w:contextualSpacing w:val="0"/>
        <w:rPr>
          <w:rFonts w:ascii="Arial" w:hAnsi="Arial" w:cs="Arial"/>
          <w:sz w:val="24"/>
        </w:rPr>
      </w:pPr>
      <w:r w:rsidRPr="007960C8">
        <w:rPr>
          <w:rFonts w:ascii="Arial" w:hAnsi="Arial" w:cs="Arial"/>
          <w:sz w:val="24"/>
        </w:rPr>
        <w:t xml:space="preserve">Zuwendungen </w:t>
      </w:r>
      <w:r>
        <w:rPr>
          <w:rFonts w:ascii="Arial" w:hAnsi="Arial" w:cs="Arial"/>
          <w:sz w:val="24"/>
        </w:rPr>
        <w:t xml:space="preserve">können </w:t>
      </w:r>
      <w:r w:rsidR="00B80566">
        <w:rPr>
          <w:rFonts w:ascii="Arial" w:hAnsi="Arial" w:cs="Arial"/>
          <w:sz w:val="24"/>
        </w:rPr>
        <w:t xml:space="preserve">die Landesvereinigung Kulturelle Kinder- und Jugendbildung, </w:t>
      </w:r>
      <w:r w:rsidR="00B80566" w:rsidRPr="00B80566">
        <w:rPr>
          <w:rFonts w:ascii="Arial" w:hAnsi="Arial" w:cs="Arial"/>
          <w:sz w:val="24"/>
        </w:rPr>
        <w:t>die Landesarbeitsgemeinschaften und Verbände der kulturellen Kinder- und Jugendbildung sowie überregional tätige Träger des Kinder- und Jugendschutzes erhalten</w:t>
      </w:r>
      <w:r w:rsidR="00B80566">
        <w:rPr>
          <w:rFonts w:ascii="Arial" w:hAnsi="Arial" w:cs="Arial"/>
          <w:sz w:val="24"/>
        </w:rPr>
        <w:t>.</w:t>
      </w:r>
    </w:p>
    <w:p w:rsidR="007960C8" w:rsidRDefault="007960C8" w:rsidP="007960C8">
      <w:pPr>
        <w:pStyle w:val="Listenabsatz"/>
        <w:numPr>
          <w:ilvl w:val="1"/>
          <w:numId w:val="11"/>
        </w:numPr>
        <w:spacing w:after="360"/>
        <w:contextualSpacing w:val="0"/>
        <w:rPr>
          <w:rFonts w:ascii="Arial" w:hAnsi="Arial" w:cs="Arial"/>
          <w:sz w:val="24"/>
        </w:rPr>
      </w:pPr>
      <w:r>
        <w:rPr>
          <w:rFonts w:ascii="Arial" w:hAnsi="Arial" w:cs="Arial"/>
          <w:sz w:val="24"/>
        </w:rPr>
        <w:t xml:space="preserve">Zuwendungen werden nicht gewährt für parteipolitische Interessengruppen und Vereinigungen sowie für Träger, die überwiegend im gewerblichen Interesse arbeiten. </w:t>
      </w:r>
    </w:p>
    <w:p w:rsidR="007960C8" w:rsidRPr="007960C8" w:rsidRDefault="007960C8" w:rsidP="001D0C09">
      <w:pPr>
        <w:pStyle w:val="berschrift2"/>
        <w:numPr>
          <w:ilvl w:val="0"/>
          <w:numId w:val="11"/>
        </w:numPr>
        <w:spacing w:after="240"/>
        <w:rPr>
          <w:rFonts w:ascii="Arial" w:hAnsi="Arial" w:cs="Arial"/>
        </w:rPr>
      </w:pPr>
      <w:r w:rsidRPr="007960C8">
        <w:rPr>
          <w:rFonts w:ascii="Arial" w:hAnsi="Arial" w:cs="Arial"/>
        </w:rPr>
        <w:t>Zuwendungsvoraussetzungen</w:t>
      </w:r>
    </w:p>
    <w:p w:rsidR="007960C8" w:rsidRPr="00B80566" w:rsidRDefault="00B80566" w:rsidP="00B80566">
      <w:pPr>
        <w:pStyle w:val="Listenabsatz"/>
        <w:numPr>
          <w:ilvl w:val="1"/>
          <w:numId w:val="11"/>
        </w:numPr>
        <w:spacing w:after="240"/>
        <w:contextualSpacing w:val="0"/>
        <w:rPr>
          <w:rFonts w:ascii="Arial" w:hAnsi="Arial" w:cs="Arial"/>
          <w:sz w:val="24"/>
        </w:rPr>
      </w:pPr>
      <w:r>
        <w:rPr>
          <w:rFonts w:ascii="Arial" w:hAnsi="Arial" w:cs="Arial"/>
          <w:sz w:val="24"/>
        </w:rPr>
        <w:t>Die Träger müssen nach § 75 SGB VIII anerkannt sein.</w:t>
      </w:r>
    </w:p>
    <w:p w:rsidR="00B80566" w:rsidRDefault="00B80566" w:rsidP="00B80566">
      <w:pPr>
        <w:pStyle w:val="Listenabsatz"/>
        <w:numPr>
          <w:ilvl w:val="1"/>
          <w:numId w:val="11"/>
        </w:numPr>
        <w:spacing w:after="240"/>
        <w:contextualSpacing w:val="0"/>
        <w:rPr>
          <w:rFonts w:ascii="Arial" w:hAnsi="Arial" w:cs="Arial"/>
          <w:sz w:val="24"/>
        </w:rPr>
      </w:pPr>
      <w:r>
        <w:rPr>
          <w:rFonts w:ascii="Arial" w:hAnsi="Arial" w:cs="Arial"/>
          <w:sz w:val="24"/>
        </w:rPr>
        <w:t>Die Träger schließen mit dem Zuwendungsgeber eine Vereinbarung nach § 72 a SGB VIII und nach § 8 a Abs. 4 SGB VIII in dem gemeinsamen Interesse ab, einen umfassenden und wirkungsvollen Schutz von Kindern und Jugendlichen zu gewährleisten.</w:t>
      </w:r>
    </w:p>
    <w:p w:rsidR="00B80566" w:rsidRDefault="00B80566" w:rsidP="00B80566">
      <w:pPr>
        <w:pStyle w:val="Listenabsatz"/>
        <w:numPr>
          <w:ilvl w:val="1"/>
          <w:numId w:val="11"/>
        </w:numPr>
        <w:spacing w:after="240"/>
        <w:contextualSpacing w:val="0"/>
        <w:rPr>
          <w:rFonts w:ascii="Arial" w:hAnsi="Arial" w:cs="Arial"/>
          <w:sz w:val="24"/>
        </w:rPr>
      </w:pPr>
      <w:r>
        <w:rPr>
          <w:rFonts w:ascii="Arial" w:hAnsi="Arial" w:cs="Arial"/>
          <w:sz w:val="24"/>
        </w:rPr>
        <w:t>Die Träger sollen ihren Sitz grundsätzlich in Schleswig-Holstein haben. Träger, die ihren Sitz nicht in Schleswig-Holstein haben, müssen nachweisen, dass sich ihre Aktivitäten auf junge Menschen aus Schleswig-Holstein beziehen.</w:t>
      </w:r>
    </w:p>
    <w:p w:rsidR="00B80566" w:rsidRDefault="00B80566" w:rsidP="00B80566">
      <w:pPr>
        <w:pStyle w:val="Listenabsatz"/>
        <w:numPr>
          <w:ilvl w:val="1"/>
          <w:numId w:val="11"/>
        </w:numPr>
        <w:spacing w:after="240"/>
        <w:contextualSpacing w:val="0"/>
        <w:rPr>
          <w:rFonts w:ascii="Arial" w:hAnsi="Arial" w:cs="Arial"/>
          <w:sz w:val="24"/>
        </w:rPr>
      </w:pPr>
      <w:r>
        <w:rPr>
          <w:rFonts w:ascii="Arial" w:hAnsi="Arial" w:cs="Arial"/>
          <w:sz w:val="24"/>
        </w:rPr>
        <w:t>Die Förderung ist abhängig von einer angemessenen Eigenbeteiligung des Trägers. Anstelle von Eigenmitteln können auch Teilnahmebeiträge und Spenden auf den zu erbringenden Eigenanteil des Trägers angerechnet werden. Fördermittel der Europäischen Union, des Bundes, der Bundesagentur für Arbeit, der Kommunen und anderer öffentlicher Stellen sind vorrangig in Anspruch zu nehmen.</w:t>
      </w:r>
    </w:p>
    <w:p w:rsidR="00B80566" w:rsidRDefault="00B80566" w:rsidP="00B80566">
      <w:pPr>
        <w:pStyle w:val="Listenabsatz"/>
        <w:numPr>
          <w:ilvl w:val="1"/>
          <w:numId w:val="11"/>
        </w:numPr>
        <w:spacing w:after="240"/>
        <w:contextualSpacing w:val="0"/>
        <w:rPr>
          <w:rFonts w:ascii="Arial" w:hAnsi="Arial" w:cs="Arial"/>
          <w:sz w:val="24"/>
        </w:rPr>
      </w:pPr>
      <w:r>
        <w:rPr>
          <w:rFonts w:ascii="Arial" w:hAnsi="Arial" w:cs="Arial"/>
          <w:sz w:val="24"/>
        </w:rPr>
        <w:lastRenderedPageBreak/>
        <w:t>Die Zuwendungsempfängerinnen und Zuwendungsempfänger verpflichten sich, die Fördermittel sachgerecht und wirtschaftlich zu verwenden. Mit der Landeszuwendung muss die Gesamtfinanzierung der Ausgaben sichergestellt sein.</w:t>
      </w:r>
    </w:p>
    <w:p w:rsidR="00B80566" w:rsidRDefault="00AA481C" w:rsidP="00B80566">
      <w:pPr>
        <w:pStyle w:val="Listenabsatz"/>
        <w:numPr>
          <w:ilvl w:val="1"/>
          <w:numId w:val="11"/>
        </w:numPr>
        <w:spacing w:after="240"/>
        <w:contextualSpacing w:val="0"/>
        <w:rPr>
          <w:rFonts w:ascii="Arial" w:hAnsi="Arial" w:cs="Arial"/>
          <w:sz w:val="24"/>
        </w:rPr>
      </w:pPr>
      <w:r>
        <w:rPr>
          <w:rFonts w:ascii="Arial" w:hAnsi="Arial" w:cs="Arial"/>
          <w:sz w:val="24"/>
        </w:rPr>
        <w:t>Über die Höhe des Entgelts (z. B. Eingruppierung) von Personal entscheidet die Zuwendungsempfängerin oder der Zuwendungsempfänger in eigenem Ermessen. Dabei sind die geltenden Bestimmungen des Tarifrechts des öffentlichen Dienstes (Land) anzuwenden, wenn nicht ein anderes bindendes Tarifsystem Anwendung findet. Eine Besserstellung gegenüber den geltenden Bestimmungen des Tarifrechts (Land) ist auszuschließen.</w:t>
      </w:r>
    </w:p>
    <w:p w:rsidR="00AA481C" w:rsidRDefault="00AA481C" w:rsidP="00B80566">
      <w:pPr>
        <w:pStyle w:val="Listenabsatz"/>
        <w:numPr>
          <w:ilvl w:val="1"/>
          <w:numId w:val="11"/>
        </w:numPr>
        <w:spacing w:after="240"/>
        <w:contextualSpacing w:val="0"/>
        <w:rPr>
          <w:rFonts w:ascii="Arial" w:hAnsi="Arial" w:cs="Arial"/>
          <w:sz w:val="24"/>
        </w:rPr>
      </w:pPr>
      <w:r>
        <w:rPr>
          <w:rFonts w:ascii="Arial" w:hAnsi="Arial" w:cs="Arial"/>
          <w:sz w:val="24"/>
        </w:rPr>
        <w:t xml:space="preserve">Abweichend von Nr. 1.8 der Allgemeinen Nebenbestimmung für Zuwendungen zur institutionellen Förderung (ANBest-I) ist bei Zuwendungsempfängerinnen und Zuwendungsempfängern </w:t>
      </w:r>
      <w:r w:rsidRPr="00AA481C">
        <w:rPr>
          <w:rFonts w:ascii="Arial" w:hAnsi="Arial" w:cs="Arial"/>
          <w:sz w:val="24"/>
        </w:rPr>
        <w:t>mit überwiegend ehrenamtlichen Mitarbeiterinnen und Mitarbeitern</w:t>
      </w:r>
      <w:r w:rsidRPr="00AA481C">
        <w:rPr>
          <w:rFonts w:ascii="Arial" w:hAnsi="Arial" w:cs="Arial"/>
          <w:b/>
          <w:sz w:val="24"/>
        </w:rPr>
        <w:t xml:space="preserve"> </w:t>
      </w:r>
      <w:r w:rsidRPr="00AA481C">
        <w:rPr>
          <w:rFonts w:ascii="Arial" w:hAnsi="Arial" w:cs="Arial"/>
          <w:sz w:val="24"/>
        </w:rPr>
        <w:t>im Einzelfall die Bildung von Rücklagen als Betriebsm</w:t>
      </w:r>
      <w:r>
        <w:rPr>
          <w:rFonts w:ascii="Arial" w:hAnsi="Arial" w:cs="Arial"/>
          <w:sz w:val="24"/>
        </w:rPr>
        <w:t>ittelrücklage (Liquiditätsreser</w:t>
      </w:r>
      <w:r w:rsidRPr="00AA481C">
        <w:rPr>
          <w:rFonts w:ascii="Arial" w:hAnsi="Arial" w:cs="Arial"/>
          <w:sz w:val="24"/>
        </w:rPr>
        <w:t xml:space="preserve">ve) regelmäßig in Höhe des zweifachen durchschnittlichen monatlichen Bruttolohnaufwandes oder - wenn keine Personalausgaben geleistet werden - in Höhe bis zu </w:t>
      </w:r>
      <m:oMath>
        <m:f>
          <m:fPr>
            <m:ctrlPr>
              <w:rPr>
                <w:rFonts w:ascii="Cambria Math" w:hAnsi="Cambria Math" w:cs="Arial"/>
                <w:i/>
                <w:sz w:val="24"/>
              </w:rPr>
            </m:ctrlPr>
          </m:fPr>
          <m:num>
            <m:r>
              <w:rPr>
                <w:rFonts w:ascii="Cambria Math" w:hAnsi="Cambria Math" w:cs="Arial"/>
                <w:sz w:val="24"/>
              </w:rPr>
              <m:t>2</m:t>
            </m:r>
          </m:num>
          <m:den>
            <m:r>
              <w:rPr>
                <w:rFonts w:ascii="Cambria Math" w:hAnsi="Cambria Math" w:cs="Arial"/>
                <w:sz w:val="24"/>
              </w:rPr>
              <m:t>12</m:t>
            </m:r>
          </m:den>
        </m:f>
      </m:oMath>
      <w:r w:rsidRPr="00AA481C">
        <w:rPr>
          <w:rFonts w:ascii="Arial" w:hAnsi="Arial" w:cs="Arial"/>
          <w:sz w:val="24"/>
        </w:rPr>
        <w:t xml:space="preserve"> der institutionellen Förderung grundsätzlich zulässig</w:t>
      </w:r>
      <w:r>
        <w:rPr>
          <w:rFonts w:ascii="Arial" w:hAnsi="Arial" w:cs="Arial"/>
          <w:sz w:val="24"/>
        </w:rPr>
        <w:t>.</w:t>
      </w:r>
    </w:p>
    <w:p w:rsidR="00AA481C" w:rsidRDefault="00AA481C" w:rsidP="00B80566">
      <w:pPr>
        <w:pStyle w:val="Listenabsatz"/>
        <w:numPr>
          <w:ilvl w:val="1"/>
          <w:numId w:val="11"/>
        </w:numPr>
        <w:spacing w:after="240"/>
        <w:contextualSpacing w:val="0"/>
        <w:rPr>
          <w:rFonts w:ascii="Arial" w:hAnsi="Arial" w:cs="Arial"/>
          <w:sz w:val="24"/>
        </w:rPr>
      </w:pPr>
      <w:r>
        <w:rPr>
          <w:rFonts w:ascii="Arial" w:hAnsi="Arial" w:cs="Arial"/>
          <w:sz w:val="24"/>
        </w:rPr>
        <w:t>Die Bildung dieser Rücklagen ist nur mit Zustimmung der Bewilligungsbehörde zulässig. Sie müssen im Laufe des folgenden Jahres für die festgelegten satzungsmäßigen Zwecke verwendet werden.</w:t>
      </w:r>
    </w:p>
    <w:p w:rsidR="00AA481C" w:rsidRPr="00B80566" w:rsidRDefault="00293850" w:rsidP="00B80566">
      <w:pPr>
        <w:pStyle w:val="Listenabsatz"/>
        <w:numPr>
          <w:ilvl w:val="1"/>
          <w:numId w:val="11"/>
        </w:numPr>
        <w:spacing w:after="240"/>
        <w:contextualSpacing w:val="0"/>
        <w:rPr>
          <w:rFonts w:ascii="Arial" w:hAnsi="Arial" w:cs="Arial"/>
          <w:sz w:val="24"/>
        </w:rPr>
      </w:pPr>
      <w:r>
        <w:rPr>
          <w:rFonts w:ascii="Arial" w:hAnsi="Arial" w:cs="Arial"/>
          <w:sz w:val="24"/>
        </w:rPr>
        <w:t xml:space="preserve">In besonders begründeten Ausnahmefällen können zusätzliche Projektförderungen nach § </w:t>
      </w:r>
      <w:r w:rsidR="004235F6">
        <w:rPr>
          <w:rFonts w:ascii="Arial" w:hAnsi="Arial" w:cs="Arial"/>
          <w:sz w:val="24"/>
        </w:rPr>
        <w:t>57</w:t>
      </w:r>
      <w:r>
        <w:rPr>
          <w:rFonts w:ascii="Arial" w:hAnsi="Arial" w:cs="Arial"/>
          <w:sz w:val="24"/>
        </w:rPr>
        <w:t xml:space="preserve"> Abs. 1 JuFöG erfolgen, sofern die geplanten Maßnahmen nach Art, Inhalt oder Methode aus dem üblichen Angebot des Trägers herausragen.</w:t>
      </w:r>
    </w:p>
    <w:p w:rsidR="00E527E9" w:rsidRPr="00BB0713" w:rsidRDefault="00E527E9" w:rsidP="00E527E9">
      <w:pPr>
        <w:pStyle w:val="berschrift2"/>
        <w:numPr>
          <w:ilvl w:val="0"/>
          <w:numId w:val="11"/>
        </w:numPr>
        <w:spacing w:after="240"/>
        <w:rPr>
          <w:rFonts w:ascii="Arial" w:hAnsi="Arial" w:cs="Arial"/>
        </w:rPr>
      </w:pPr>
      <w:r w:rsidRPr="00BB0713">
        <w:rPr>
          <w:rFonts w:ascii="Arial" w:hAnsi="Arial" w:cs="Arial"/>
        </w:rPr>
        <w:t>Art und Umfang, Höhe der Zuwendungen</w:t>
      </w:r>
    </w:p>
    <w:p w:rsidR="00A20C66" w:rsidRDefault="00E527E9" w:rsidP="002A6DE8">
      <w:pPr>
        <w:pStyle w:val="Listenabsatz"/>
        <w:numPr>
          <w:ilvl w:val="1"/>
          <w:numId w:val="11"/>
        </w:numPr>
        <w:spacing w:after="240"/>
        <w:contextualSpacing w:val="0"/>
        <w:rPr>
          <w:rFonts w:ascii="Arial" w:hAnsi="Arial" w:cs="Arial"/>
          <w:sz w:val="24"/>
        </w:rPr>
      </w:pPr>
      <w:r w:rsidRPr="00E527E9">
        <w:rPr>
          <w:rFonts w:ascii="Arial" w:hAnsi="Arial" w:cs="Arial"/>
          <w:sz w:val="24"/>
        </w:rPr>
        <w:t xml:space="preserve">Zuwendungsfähig </w:t>
      </w:r>
      <w:r>
        <w:rPr>
          <w:rFonts w:ascii="Arial" w:hAnsi="Arial" w:cs="Arial"/>
          <w:sz w:val="24"/>
        </w:rPr>
        <w:t xml:space="preserve">sind die </w:t>
      </w:r>
      <w:r w:rsidR="002A6DE8">
        <w:rPr>
          <w:rFonts w:ascii="Arial" w:hAnsi="Arial" w:cs="Arial"/>
          <w:sz w:val="24"/>
        </w:rPr>
        <w:t>notwendigen und angemessenen Personal- und Sachausgaben, die unter Anlegung eines strengen Maßstabes für eine sparsame, wirtschaftliche und zweckmäßige Erlangung des Zuwendungszwecks unmittelbar entstehen. Dazu gehören insbesondere Ausgaben für:</w:t>
      </w:r>
    </w:p>
    <w:p w:rsidR="002A6DE8" w:rsidRDefault="002A6DE8" w:rsidP="002A6DE8">
      <w:pPr>
        <w:pStyle w:val="Listenabsatz"/>
        <w:numPr>
          <w:ilvl w:val="0"/>
          <w:numId w:val="24"/>
        </w:numPr>
        <w:spacing w:after="0"/>
        <w:ind w:left="1740" w:hanging="357"/>
        <w:contextualSpacing w:val="0"/>
        <w:rPr>
          <w:rFonts w:ascii="Arial" w:hAnsi="Arial" w:cs="Arial"/>
          <w:sz w:val="24"/>
        </w:rPr>
      </w:pPr>
      <w:r>
        <w:rPr>
          <w:rFonts w:ascii="Arial" w:hAnsi="Arial" w:cs="Arial"/>
          <w:sz w:val="24"/>
        </w:rPr>
        <w:t>Personal,</w:t>
      </w:r>
    </w:p>
    <w:p w:rsidR="002A6DE8" w:rsidRDefault="002A6DE8" w:rsidP="002A6DE8">
      <w:pPr>
        <w:pStyle w:val="Listenabsatz"/>
        <w:numPr>
          <w:ilvl w:val="0"/>
          <w:numId w:val="24"/>
        </w:numPr>
        <w:spacing w:after="0"/>
        <w:ind w:left="1740" w:hanging="357"/>
        <w:contextualSpacing w:val="0"/>
        <w:rPr>
          <w:rFonts w:ascii="Arial" w:hAnsi="Arial" w:cs="Arial"/>
          <w:sz w:val="24"/>
        </w:rPr>
      </w:pPr>
      <w:r>
        <w:rPr>
          <w:rFonts w:ascii="Arial" w:hAnsi="Arial" w:cs="Arial"/>
          <w:sz w:val="24"/>
        </w:rPr>
        <w:t>die Arbeit der Gremien,</w:t>
      </w:r>
    </w:p>
    <w:p w:rsidR="002A6DE8" w:rsidRDefault="002A6DE8" w:rsidP="002A6DE8">
      <w:pPr>
        <w:pStyle w:val="Listenabsatz"/>
        <w:numPr>
          <w:ilvl w:val="0"/>
          <w:numId w:val="24"/>
        </w:numPr>
        <w:spacing w:after="0"/>
        <w:ind w:left="1740" w:hanging="357"/>
        <w:contextualSpacing w:val="0"/>
        <w:rPr>
          <w:rFonts w:ascii="Arial" w:hAnsi="Arial" w:cs="Arial"/>
          <w:sz w:val="24"/>
        </w:rPr>
      </w:pPr>
      <w:r>
        <w:rPr>
          <w:rFonts w:ascii="Arial" w:hAnsi="Arial" w:cs="Arial"/>
          <w:sz w:val="24"/>
        </w:rPr>
        <w:t>Büromiete, Reinigung, Heizung und Energie,</w:t>
      </w:r>
    </w:p>
    <w:p w:rsidR="002A6DE8" w:rsidRDefault="002A6DE8" w:rsidP="002A6DE8">
      <w:pPr>
        <w:pStyle w:val="Listenabsatz"/>
        <w:numPr>
          <w:ilvl w:val="0"/>
          <w:numId w:val="24"/>
        </w:numPr>
        <w:spacing w:after="0"/>
        <w:ind w:left="1740" w:hanging="357"/>
        <w:contextualSpacing w:val="0"/>
        <w:rPr>
          <w:rFonts w:ascii="Arial" w:hAnsi="Arial" w:cs="Arial"/>
          <w:sz w:val="24"/>
        </w:rPr>
      </w:pPr>
      <w:r>
        <w:rPr>
          <w:rFonts w:ascii="Arial" w:hAnsi="Arial" w:cs="Arial"/>
          <w:sz w:val="24"/>
        </w:rPr>
        <w:t>Büromaterial und Geräte,</w:t>
      </w:r>
    </w:p>
    <w:p w:rsidR="002A6DE8" w:rsidRDefault="002A6DE8" w:rsidP="002A6DE8">
      <w:pPr>
        <w:pStyle w:val="Listenabsatz"/>
        <w:numPr>
          <w:ilvl w:val="0"/>
          <w:numId w:val="24"/>
        </w:numPr>
        <w:spacing w:after="0"/>
        <w:ind w:left="1740" w:hanging="357"/>
        <w:contextualSpacing w:val="0"/>
        <w:rPr>
          <w:rFonts w:ascii="Arial" w:hAnsi="Arial" w:cs="Arial"/>
          <w:sz w:val="24"/>
        </w:rPr>
      </w:pPr>
      <w:r>
        <w:rPr>
          <w:rFonts w:ascii="Arial" w:hAnsi="Arial" w:cs="Arial"/>
          <w:sz w:val="24"/>
        </w:rPr>
        <w:t>Tele</w:t>
      </w:r>
      <w:r w:rsidR="00D36629">
        <w:rPr>
          <w:rFonts w:ascii="Arial" w:hAnsi="Arial" w:cs="Arial"/>
          <w:sz w:val="24"/>
        </w:rPr>
        <w:t xml:space="preserve">fon, Port, Fahrkosten (nach Bundesreisekostengesetz </w:t>
      </w:r>
      <w:r w:rsidR="00142A74">
        <w:rPr>
          <w:rFonts w:ascii="Arial" w:hAnsi="Arial" w:cs="Arial"/>
          <w:sz w:val="24"/>
        </w:rPr>
        <w:t>–</w:t>
      </w:r>
      <w:r w:rsidR="00D36629">
        <w:rPr>
          <w:rFonts w:ascii="Arial" w:hAnsi="Arial" w:cs="Arial"/>
          <w:sz w:val="24"/>
        </w:rPr>
        <w:t xml:space="preserve"> BRKG</w:t>
      </w:r>
      <w:r>
        <w:rPr>
          <w:rFonts w:ascii="Arial" w:hAnsi="Arial" w:cs="Arial"/>
          <w:sz w:val="24"/>
        </w:rPr>
        <w:t>),</w:t>
      </w:r>
    </w:p>
    <w:p w:rsidR="002A6DE8" w:rsidRDefault="002A6DE8" w:rsidP="002A6DE8">
      <w:pPr>
        <w:pStyle w:val="Listenabsatz"/>
        <w:numPr>
          <w:ilvl w:val="0"/>
          <w:numId w:val="24"/>
        </w:numPr>
        <w:spacing w:after="0"/>
        <w:ind w:left="1740" w:hanging="357"/>
        <w:contextualSpacing w:val="0"/>
        <w:rPr>
          <w:rFonts w:ascii="Arial" w:hAnsi="Arial" w:cs="Arial"/>
          <w:sz w:val="24"/>
        </w:rPr>
      </w:pPr>
      <w:r>
        <w:rPr>
          <w:rFonts w:ascii="Arial" w:hAnsi="Arial" w:cs="Arial"/>
          <w:sz w:val="24"/>
        </w:rPr>
        <w:t>Öffentlichkeitsarbeit, Druck sowie Werbung,</w:t>
      </w:r>
    </w:p>
    <w:p w:rsidR="002A6DE8" w:rsidRDefault="002A6DE8" w:rsidP="002A6DE8">
      <w:pPr>
        <w:pStyle w:val="Listenabsatz"/>
        <w:numPr>
          <w:ilvl w:val="0"/>
          <w:numId w:val="24"/>
        </w:numPr>
        <w:spacing w:after="240"/>
        <w:ind w:left="1740" w:hanging="357"/>
        <w:contextualSpacing w:val="0"/>
        <w:rPr>
          <w:rFonts w:ascii="Arial" w:hAnsi="Arial" w:cs="Arial"/>
          <w:sz w:val="24"/>
        </w:rPr>
      </w:pPr>
      <w:r>
        <w:rPr>
          <w:rFonts w:ascii="Arial" w:hAnsi="Arial" w:cs="Arial"/>
          <w:sz w:val="24"/>
        </w:rPr>
        <w:lastRenderedPageBreak/>
        <w:t>Maßnahmen, die der satzungsgemäßen Zielsetzung der Zuwendungsempfängerinnen und Zuwendungsempfänger entsprechen.</w:t>
      </w:r>
    </w:p>
    <w:p w:rsidR="00A20C66" w:rsidRDefault="00A20C66" w:rsidP="002A6DE8">
      <w:pPr>
        <w:pStyle w:val="Listenabsatz"/>
        <w:numPr>
          <w:ilvl w:val="1"/>
          <w:numId w:val="11"/>
        </w:numPr>
        <w:spacing w:after="240"/>
        <w:contextualSpacing w:val="0"/>
        <w:rPr>
          <w:rFonts w:ascii="Arial" w:hAnsi="Arial" w:cs="Arial"/>
          <w:sz w:val="24"/>
        </w:rPr>
      </w:pPr>
      <w:r>
        <w:rPr>
          <w:rFonts w:ascii="Arial" w:hAnsi="Arial" w:cs="Arial"/>
          <w:sz w:val="24"/>
        </w:rPr>
        <w:t xml:space="preserve">Die </w:t>
      </w:r>
      <w:r w:rsidR="002A6DE8">
        <w:rPr>
          <w:rFonts w:ascii="Arial" w:hAnsi="Arial" w:cs="Arial"/>
          <w:sz w:val="24"/>
        </w:rPr>
        <w:t>Zuwendungen werden als Festbetrag im Rahmen der institutionellen Förderung als nicht rückzahlbarer Zuschuss gewährt. Zuwendungen werden grundsätzlich höchstens bis zu 80% der zuwendungsfähigen Ausgaben gewährt.</w:t>
      </w:r>
    </w:p>
    <w:p w:rsidR="00A24B6B" w:rsidRPr="00A24B6B" w:rsidRDefault="00A24B6B" w:rsidP="00A24B6B">
      <w:pPr>
        <w:pStyle w:val="berschrift2"/>
        <w:numPr>
          <w:ilvl w:val="0"/>
          <w:numId w:val="11"/>
        </w:numPr>
        <w:spacing w:before="0" w:after="240"/>
        <w:rPr>
          <w:rFonts w:ascii="Arial" w:hAnsi="Arial" w:cs="Arial"/>
        </w:rPr>
      </w:pPr>
      <w:r w:rsidRPr="00A24B6B">
        <w:rPr>
          <w:rFonts w:ascii="Arial" w:hAnsi="Arial" w:cs="Arial"/>
        </w:rPr>
        <w:t>Qualitätssicherung</w:t>
      </w:r>
    </w:p>
    <w:p w:rsidR="00A24B6B" w:rsidRDefault="00A24B6B" w:rsidP="00A24B6B">
      <w:pPr>
        <w:pStyle w:val="Listenabsatz"/>
        <w:spacing w:after="240"/>
        <w:ind w:left="1021"/>
        <w:contextualSpacing w:val="0"/>
        <w:rPr>
          <w:rFonts w:ascii="Arial" w:hAnsi="Arial" w:cs="Arial"/>
          <w:sz w:val="24"/>
        </w:rPr>
      </w:pPr>
      <w:r w:rsidRPr="00A24B6B">
        <w:rPr>
          <w:rFonts w:ascii="Arial" w:hAnsi="Arial" w:cs="Arial"/>
          <w:sz w:val="24"/>
        </w:rPr>
        <w:t>Es ist</w:t>
      </w:r>
      <w:r>
        <w:rPr>
          <w:rFonts w:ascii="Arial" w:hAnsi="Arial" w:cs="Arial"/>
          <w:sz w:val="24"/>
        </w:rPr>
        <w:t xml:space="preserve"> Aufgabe der Bewilligungsbehörde und der Zuwendungsempfängerinnen und Zuwendungsempfänger, auf Basis einer partnerschaftlichen Zusammenarbeit die Qualität in der Kinder- und Jugendhilfe zu erhalten und zu unterstützen. Sie vereinbaren, welche Ziele mit den Fördermitteln des Landes erreicht werden sollen (Zielvereinbarung). Die Zuwendungsempfängerinnen und Zuwendungsempfänger berichten über die mit der Zuwendung erzielten Ergebnisse. Auf Landesebene wird hierfür ein Controlling eingerichtet.</w:t>
      </w:r>
    </w:p>
    <w:p w:rsidR="00A24B6B" w:rsidRDefault="00A24B6B" w:rsidP="00A24B6B">
      <w:pPr>
        <w:pStyle w:val="berschrift2"/>
        <w:numPr>
          <w:ilvl w:val="0"/>
          <w:numId w:val="11"/>
        </w:numPr>
        <w:spacing w:before="0" w:after="240"/>
        <w:rPr>
          <w:rFonts w:ascii="Arial" w:hAnsi="Arial" w:cs="Arial"/>
        </w:rPr>
      </w:pPr>
      <w:r w:rsidRPr="00A24B6B">
        <w:rPr>
          <w:rFonts w:ascii="Arial" w:hAnsi="Arial" w:cs="Arial"/>
        </w:rPr>
        <w:t>Verfahren</w:t>
      </w:r>
    </w:p>
    <w:p w:rsidR="00A24B6B" w:rsidRDefault="00A24B6B" w:rsidP="00A24B6B">
      <w:pPr>
        <w:pStyle w:val="Listenabsatz"/>
        <w:numPr>
          <w:ilvl w:val="1"/>
          <w:numId w:val="11"/>
        </w:numPr>
        <w:spacing w:after="240"/>
        <w:contextualSpacing w:val="0"/>
        <w:rPr>
          <w:rFonts w:ascii="Arial" w:hAnsi="Arial" w:cs="Arial"/>
          <w:sz w:val="24"/>
        </w:rPr>
      </w:pPr>
      <w:r w:rsidRPr="00A24B6B">
        <w:rPr>
          <w:rFonts w:ascii="Arial" w:hAnsi="Arial" w:cs="Arial"/>
          <w:sz w:val="24"/>
        </w:rPr>
        <w:t xml:space="preserve">Bewilligungsbehörde </w:t>
      </w:r>
      <w:r>
        <w:rPr>
          <w:rFonts w:ascii="Arial" w:hAnsi="Arial" w:cs="Arial"/>
          <w:sz w:val="24"/>
        </w:rPr>
        <w:t>ist die jeweils für die Jugendhilfe zuständige Oberste Landesjugendbehörde.</w:t>
      </w:r>
    </w:p>
    <w:p w:rsidR="00A24B6B" w:rsidRDefault="00A24B6B" w:rsidP="00A24B6B">
      <w:pPr>
        <w:pStyle w:val="Listenabsatz"/>
        <w:numPr>
          <w:ilvl w:val="1"/>
          <w:numId w:val="11"/>
        </w:numPr>
        <w:spacing w:after="240"/>
        <w:contextualSpacing w:val="0"/>
        <w:rPr>
          <w:rFonts w:ascii="Arial" w:hAnsi="Arial" w:cs="Arial"/>
          <w:sz w:val="24"/>
        </w:rPr>
      </w:pPr>
      <w:r>
        <w:rPr>
          <w:rFonts w:ascii="Arial" w:hAnsi="Arial" w:cs="Arial"/>
          <w:sz w:val="24"/>
        </w:rPr>
        <w:t xml:space="preserve">Anträge auf Förderung sind bis zum 31.12. des Vorjahres bei der Bewilligungsbehörde einzureichen. </w:t>
      </w:r>
    </w:p>
    <w:p w:rsidR="00A24B6B" w:rsidRDefault="00A24B6B" w:rsidP="00A24B6B">
      <w:pPr>
        <w:pStyle w:val="Listenabsatz"/>
        <w:numPr>
          <w:ilvl w:val="1"/>
          <w:numId w:val="11"/>
        </w:numPr>
        <w:spacing w:after="240"/>
        <w:contextualSpacing w:val="0"/>
        <w:rPr>
          <w:rFonts w:ascii="Arial" w:hAnsi="Arial" w:cs="Arial"/>
          <w:sz w:val="24"/>
        </w:rPr>
      </w:pPr>
      <w:r>
        <w:rPr>
          <w:rFonts w:ascii="Arial" w:hAnsi="Arial" w:cs="Arial"/>
          <w:sz w:val="24"/>
        </w:rPr>
        <w:t>Die Anträge müssen enthalten:</w:t>
      </w:r>
    </w:p>
    <w:p w:rsidR="00A24B6B" w:rsidRDefault="00C537EB" w:rsidP="00C537EB">
      <w:pPr>
        <w:pStyle w:val="Listenabsatz"/>
        <w:numPr>
          <w:ilvl w:val="0"/>
          <w:numId w:val="21"/>
        </w:numPr>
        <w:spacing w:after="0"/>
        <w:ind w:left="1740" w:hanging="357"/>
        <w:contextualSpacing w:val="0"/>
        <w:rPr>
          <w:rFonts w:ascii="Arial" w:hAnsi="Arial" w:cs="Arial"/>
          <w:sz w:val="24"/>
        </w:rPr>
      </w:pPr>
      <w:r>
        <w:rPr>
          <w:rFonts w:ascii="Arial" w:hAnsi="Arial" w:cs="Arial"/>
          <w:sz w:val="24"/>
        </w:rPr>
        <w:t>Haushalts- oder Wirtschaftsplan,</w:t>
      </w:r>
    </w:p>
    <w:p w:rsidR="00C537EB" w:rsidRDefault="00C537EB" w:rsidP="00C537EB">
      <w:pPr>
        <w:pStyle w:val="Listenabsatz"/>
        <w:numPr>
          <w:ilvl w:val="0"/>
          <w:numId w:val="21"/>
        </w:numPr>
        <w:spacing w:after="0"/>
        <w:ind w:left="1740" w:hanging="357"/>
        <w:contextualSpacing w:val="0"/>
        <w:rPr>
          <w:rFonts w:ascii="Arial" w:hAnsi="Arial" w:cs="Arial"/>
          <w:sz w:val="24"/>
        </w:rPr>
      </w:pPr>
      <w:r>
        <w:rPr>
          <w:rFonts w:ascii="Arial" w:hAnsi="Arial" w:cs="Arial"/>
          <w:sz w:val="24"/>
        </w:rPr>
        <w:t>Entwurf einer Zielvereinbarung,</w:t>
      </w:r>
    </w:p>
    <w:p w:rsidR="00C537EB" w:rsidRDefault="00C537EB" w:rsidP="002A6DE8">
      <w:pPr>
        <w:pStyle w:val="Listenabsatz"/>
        <w:numPr>
          <w:ilvl w:val="0"/>
          <w:numId w:val="21"/>
        </w:numPr>
        <w:spacing w:after="240"/>
        <w:ind w:left="1740" w:hanging="357"/>
        <w:contextualSpacing w:val="0"/>
        <w:rPr>
          <w:rFonts w:ascii="Arial" w:hAnsi="Arial" w:cs="Arial"/>
          <w:sz w:val="24"/>
        </w:rPr>
      </w:pPr>
      <w:r>
        <w:rPr>
          <w:rFonts w:ascii="Arial" w:hAnsi="Arial" w:cs="Arial"/>
          <w:sz w:val="24"/>
        </w:rPr>
        <w:t>Erklärung über die Beachtun</w:t>
      </w:r>
      <w:r w:rsidR="002A6DE8">
        <w:rPr>
          <w:rFonts w:ascii="Arial" w:hAnsi="Arial" w:cs="Arial"/>
          <w:sz w:val="24"/>
        </w:rPr>
        <w:t>g des Landesmindestlohngesetzes.</w:t>
      </w:r>
    </w:p>
    <w:p w:rsidR="002A6DE8" w:rsidRDefault="00C537EB" w:rsidP="002A6DE8">
      <w:pPr>
        <w:spacing w:after="240"/>
        <w:ind w:left="1383"/>
        <w:rPr>
          <w:rFonts w:ascii="Arial" w:hAnsi="Arial" w:cs="Arial"/>
          <w:sz w:val="24"/>
        </w:rPr>
      </w:pPr>
      <w:r>
        <w:rPr>
          <w:rFonts w:ascii="Arial" w:hAnsi="Arial" w:cs="Arial"/>
          <w:sz w:val="24"/>
        </w:rPr>
        <w:t>Bei Veränderungen oder Neueinstellungen sind zusätzlich einzureichen:</w:t>
      </w:r>
    </w:p>
    <w:p w:rsidR="00C537EB" w:rsidRPr="002A6DE8" w:rsidRDefault="002A6DE8" w:rsidP="002A6DE8">
      <w:pPr>
        <w:pStyle w:val="Listenabsatz"/>
        <w:numPr>
          <w:ilvl w:val="0"/>
          <w:numId w:val="26"/>
        </w:numPr>
        <w:spacing w:after="240"/>
        <w:ind w:left="1740" w:hanging="357"/>
        <w:rPr>
          <w:rFonts w:ascii="Arial" w:hAnsi="Arial" w:cs="Arial"/>
          <w:sz w:val="24"/>
        </w:rPr>
      </w:pPr>
      <w:r>
        <w:rPr>
          <w:rFonts w:ascii="Arial" w:hAnsi="Arial" w:cs="Arial"/>
          <w:sz w:val="24"/>
        </w:rPr>
        <w:t>Tätigkeitsdarstellung</w:t>
      </w:r>
      <w:r w:rsidR="00C537EB" w:rsidRPr="002A6DE8">
        <w:rPr>
          <w:rFonts w:ascii="Arial" w:hAnsi="Arial" w:cs="Arial"/>
          <w:sz w:val="24"/>
        </w:rPr>
        <w:t xml:space="preserve"> un</w:t>
      </w:r>
      <w:r w:rsidRPr="002A6DE8">
        <w:rPr>
          <w:rFonts w:ascii="Arial" w:hAnsi="Arial" w:cs="Arial"/>
          <w:sz w:val="24"/>
        </w:rPr>
        <w:t>d Feststellung der Entgelt</w:t>
      </w:r>
      <w:r w:rsidR="00C537EB" w:rsidRPr="002A6DE8">
        <w:rPr>
          <w:rFonts w:ascii="Arial" w:hAnsi="Arial" w:cs="Arial"/>
          <w:sz w:val="24"/>
        </w:rPr>
        <w:t>grup</w:t>
      </w:r>
      <w:r w:rsidRPr="002A6DE8">
        <w:rPr>
          <w:rFonts w:ascii="Arial" w:hAnsi="Arial" w:cs="Arial"/>
          <w:sz w:val="24"/>
        </w:rPr>
        <w:t>p</w:t>
      </w:r>
      <w:r w:rsidR="00C537EB" w:rsidRPr="002A6DE8">
        <w:rPr>
          <w:rFonts w:ascii="Arial" w:hAnsi="Arial" w:cs="Arial"/>
          <w:sz w:val="24"/>
        </w:rPr>
        <w:t>e,</w:t>
      </w:r>
    </w:p>
    <w:p w:rsidR="00C537EB" w:rsidRDefault="00C537EB" w:rsidP="002A6DE8">
      <w:pPr>
        <w:pStyle w:val="Listenabsatz"/>
        <w:numPr>
          <w:ilvl w:val="0"/>
          <w:numId w:val="22"/>
        </w:numPr>
        <w:spacing w:after="240"/>
        <w:ind w:left="1740" w:hanging="357"/>
        <w:contextualSpacing w:val="0"/>
        <w:rPr>
          <w:rFonts w:ascii="Arial" w:hAnsi="Arial" w:cs="Arial"/>
          <w:sz w:val="24"/>
        </w:rPr>
      </w:pPr>
      <w:r>
        <w:rPr>
          <w:rFonts w:ascii="Arial" w:hAnsi="Arial" w:cs="Arial"/>
          <w:sz w:val="24"/>
        </w:rPr>
        <w:t>Stellenplan.</w:t>
      </w:r>
    </w:p>
    <w:p w:rsidR="00C537EB" w:rsidRDefault="00C537EB" w:rsidP="00C537EB">
      <w:pPr>
        <w:pStyle w:val="Listenabsatz"/>
        <w:numPr>
          <w:ilvl w:val="1"/>
          <w:numId w:val="11"/>
        </w:numPr>
        <w:spacing w:after="240"/>
        <w:contextualSpacing w:val="0"/>
        <w:rPr>
          <w:rFonts w:ascii="Arial" w:hAnsi="Arial" w:cs="Arial"/>
          <w:sz w:val="24"/>
        </w:rPr>
      </w:pPr>
      <w:r>
        <w:rPr>
          <w:rFonts w:ascii="Arial" w:hAnsi="Arial" w:cs="Arial"/>
          <w:sz w:val="24"/>
        </w:rPr>
        <w:t xml:space="preserve">Die Zuwendung wird in Abweichung von Nr. 7.2 </w:t>
      </w:r>
      <w:r w:rsidR="002A6DE8">
        <w:rPr>
          <w:rFonts w:ascii="Arial" w:hAnsi="Arial" w:cs="Arial"/>
          <w:sz w:val="24"/>
        </w:rPr>
        <w:t>VV zu § 44 LHO, Nr. 1.5 ANBest-I</w:t>
      </w:r>
      <w:r>
        <w:rPr>
          <w:rFonts w:ascii="Arial" w:hAnsi="Arial" w:cs="Arial"/>
          <w:sz w:val="24"/>
        </w:rPr>
        <w:t xml:space="preserve"> in der Regel in Teilbeträgen ausgezahlt und zwar zum 01.02., 01.04., 01.06., 01.08., 01.10. und 01.12.</w:t>
      </w:r>
      <w:bookmarkStart w:id="0" w:name="_GoBack"/>
      <w:bookmarkEnd w:id="0"/>
      <w:r>
        <w:rPr>
          <w:rFonts w:ascii="Arial" w:hAnsi="Arial" w:cs="Arial"/>
          <w:sz w:val="24"/>
        </w:rPr>
        <w:t xml:space="preserve"> Die Auszahlungen ab</w:t>
      </w:r>
      <w:r w:rsidR="002A6DE8">
        <w:rPr>
          <w:rFonts w:ascii="Arial" w:hAnsi="Arial" w:cs="Arial"/>
          <w:sz w:val="24"/>
        </w:rPr>
        <w:t xml:space="preserve"> dem</w:t>
      </w:r>
      <w:r>
        <w:rPr>
          <w:rFonts w:ascii="Arial" w:hAnsi="Arial" w:cs="Arial"/>
          <w:sz w:val="24"/>
        </w:rPr>
        <w:t xml:space="preserve"> 01.08. können nur erfolgen, wenn der Verwendungsnachweis des Vorjahres bis zum 30.06. vollständig vorgelegt worden ist.</w:t>
      </w:r>
    </w:p>
    <w:p w:rsidR="00C537EB" w:rsidRDefault="00192F81" w:rsidP="00C537EB">
      <w:pPr>
        <w:pStyle w:val="Listenabsatz"/>
        <w:numPr>
          <w:ilvl w:val="1"/>
          <w:numId w:val="11"/>
        </w:numPr>
        <w:spacing w:after="240"/>
        <w:contextualSpacing w:val="0"/>
        <w:rPr>
          <w:rFonts w:ascii="Arial" w:hAnsi="Arial" w:cs="Arial"/>
          <w:sz w:val="24"/>
        </w:rPr>
      </w:pPr>
      <w:r>
        <w:rPr>
          <w:rFonts w:ascii="Arial" w:hAnsi="Arial" w:cs="Arial"/>
          <w:sz w:val="24"/>
        </w:rPr>
        <w:t>Der Verwendungsnachweis wird von überwiegend ehrenamtlich geführten</w:t>
      </w:r>
      <w:r w:rsidR="00E31C34">
        <w:rPr>
          <w:rFonts w:ascii="Arial" w:hAnsi="Arial" w:cs="Arial"/>
          <w:sz w:val="24"/>
        </w:rPr>
        <w:t xml:space="preserve"> </w:t>
      </w:r>
      <w:r w:rsidR="00E31C34" w:rsidRPr="00E31C34">
        <w:rPr>
          <w:rFonts w:ascii="Arial" w:hAnsi="Arial" w:cs="Arial"/>
          <w:sz w:val="24"/>
        </w:rPr>
        <w:t>Trägern nach A</w:t>
      </w:r>
      <w:r w:rsidR="00E31C34">
        <w:rPr>
          <w:rFonts w:ascii="Arial" w:hAnsi="Arial" w:cs="Arial"/>
          <w:sz w:val="24"/>
        </w:rPr>
        <w:t>nlage 4</w:t>
      </w:r>
      <w:r w:rsidR="00E31C34" w:rsidRPr="00E31C34">
        <w:rPr>
          <w:rFonts w:ascii="Arial" w:hAnsi="Arial" w:cs="Arial"/>
          <w:sz w:val="24"/>
        </w:rPr>
        <w:t xml:space="preserve"> zu VV Nr. 13.2 zu § 44 LHO wie folgt geführt: Die Zuwendungsempfängerin bzw. der Zuwendungsempfänger teilt der Bewilligungsbehörde unter Verwendung der vorgeschriebenen Vordrucke </w:t>
      </w:r>
      <w:r w:rsidR="00E31C34" w:rsidRPr="00E31C34">
        <w:rPr>
          <w:rFonts w:ascii="Arial" w:hAnsi="Arial" w:cs="Arial"/>
          <w:sz w:val="24"/>
        </w:rPr>
        <w:lastRenderedPageBreak/>
        <w:t>nach Ablauf des Bewilligungszeitraumes mit, in welch</w:t>
      </w:r>
      <w:r w:rsidR="00E31C34">
        <w:rPr>
          <w:rFonts w:ascii="Arial" w:hAnsi="Arial" w:cs="Arial"/>
          <w:sz w:val="24"/>
        </w:rPr>
        <w:t>em Umfang sie bzw. er für</w:t>
      </w:r>
      <w:r w:rsidR="00E31C34" w:rsidRPr="00E31C34">
        <w:rPr>
          <w:rFonts w:ascii="Arial" w:hAnsi="Arial" w:cs="Arial"/>
          <w:sz w:val="24"/>
        </w:rPr>
        <w:t xml:space="preserve"> welche Zwecke Ausgaben getätigt hat und in welchem Umfang und von welcher Seite ihr bzw. ihm Einnahmen zugeflossen sind. Über die mit der Zuwendung erzielten Ergebnisse berichtet die Zuwendungsempfängerin bzw. der Zuwendungsempfänger entsprechend der abgeschlossenen Zielvereinbarung. Auf die Vorlage von Belegen und eines ausführlichen Sachberichts wird verzich</w:t>
      </w:r>
      <w:r w:rsidR="00E31C34">
        <w:rPr>
          <w:rFonts w:ascii="Arial" w:hAnsi="Arial" w:cs="Arial"/>
          <w:sz w:val="24"/>
        </w:rPr>
        <w:t>tet</w:t>
      </w:r>
      <w:r>
        <w:rPr>
          <w:rFonts w:ascii="Arial" w:hAnsi="Arial" w:cs="Arial"/>
          <w:sz w:val="24"/>
        </w:rPr>
        <w:t>.</w:t>
      </w:r>
    </w:p>
    <w:p w:rsidR="00E31C34" w:rsidRDefault="00E31C34" w:rsidP="00C537EB">
      <w:pPr>
        <w:pStyle w:val="Listenabsatz"/>
        <w:numPr>
          <w:ilvl w:val="1"/>
          <w:numId w:val="11"/>
        </w:numPr>
        <w:spacing w:after="240"/>
        <w:contextualSpacing w:val="0"/>
        <w:rPr>
          <w:rFonts w:ascii="Arial" w:hAnsi="Arial" w:cs="Arial"/>
          <w:sz w:val="24"/>
        </w:rPr>
      </w:pPr>
      <w:r w:rsidRPr="00E31C34">
        <w:rPr>
          <w:rFonts w:ascii="Arial" w:hAnsi="Arial" w:cs="Arial"/>
          <w:sz w:val="24"/>
        </w:rPr>
        <w:t>Für Bewilligung, Auszahlung und Abrechnung der Zuwendungen sowie für den Nachweis und die Prüfung der Verwendung und die ggf. erforderliche Aufhebung des Zuwendungsbescheides und die Rückforderung der gewährten Zuwendung gelten die VV zu § 44 LHO i.</w:t>
      </w:r>
      <w:r w:rsidR="004111B6">
        <w:rPr>
          <w:rFonts w:ascii="Arial" w:hAnsi="Arial" w:cs="Arial"/>
          <w:sz w:val="24"/>
        </w:rPr>
        <w:t xml:space="preserve"> </w:t>
      </w:r>
      <w:r w:rsidRPr="00E31C34">
        <w:rPr>
          <w:rFonts w:ascii="Arial" w:hAnsi="Arial" w:cs="Arial"/>
          <w:sz w:val="24"/>
        </w:rPr>
        <w:t>V.</w:t>
      </w:r>
      <w:r w:rsidR="004111B6">
        <w:rPr>
          <w:rFonts w:ascii="Arial" w:hAnsi="Arial" w:cs="Arial"/>
          <w:sz w:val="24"/>
        </w:rPr>
        <w:t xml:space="preserve"> </w:t>
      </w:r>
      <w:r w:rsidRPr="00E31C34">
        <w:rPr>
          <w:rFonts w:ascii="Arial" w:hAnsi="Arial" w:cs="Arial"/>
          <w:sz w:val="24"/>
        </w:rPr>
        <w:t>m. den entsprechenden Regelungen des Landesverwaltungsgesetzes (§§ 116, 117, 117a LVwG), soweit nicht in diesen Richtlinien Ausnahmen zugelassen sind.</w:t>
      </w:r>
    </w:p>
    <w:p w:rsidR="00192F81" w:rsidRDefault="00E31C34" w:rsidP="00C537EB">
      <w:pPr>
        <w:pStyle w:val="Listenabsatz"/>
        <w:numPr>
          <w:ilvl w:val="1"/>
          <w:numId w:val="11"/>
        </w:numPr>
        <w:spacing w:after="240"/>
        <w:contextualSpacing w:val="0"/>
        <w:rPr>
          <w:rFonts w:ascii="Arial" w:hAnsi="Arial" w:cs="Arial"/>
          <w:sz w:val="24"/>
        </w:rPr>
      </w:pPr>
      <w:r>
        <w:rPr>
          <w:rFonts w:ascii="Arial" w:hAnsi="Arial" w:cs="Arial"/>
          <w:sz w:val="24"/>
        </w:rPr>
        <w:t xml:space="preserve">Für </w:t>
      </w:r>
      <w:r w:rsidRPr="00E31C34">
        <w:rPr>
          <w:rFonts w:ascii="Arial" w:hAnsi="Arial" w:cs="Arial"/>
          <w:sz w:val="24"/>
        </w:rPr>
        <w:t>das Antrags-  und Verwendungsnachweisverfah</w:t>
      </w:r>
      <w:r>
        <w:rPr>
          <w:rFonts w:ascii="Arial" w:hAnsi="Arial" w:cs="Arial"/>
          <w:sz w:val="24"/>
        </w:rPr>
        <w:t xml:space="preserve">ren </w:t>
      </w:r>
      <w:r w:rsidRPr="00E31C34">
        <w:rPr>
          <w:rFonts w:ascii="Arial" w:hAnsi="Arial" w:cs="Arial"/>
          <w:sz w:val="24"/>
        </w:rPr>
        <w:t>sind die Formularmuster der Anlage 1 zu verwenden.</w:t>
      </w:r>
    </w:p>
    <w:p w:rsidR="00131DC3" w:rsidRDefault="00131DC3" w:rsidP="00131DC3">
      <w:pPr>
        <w:pStyle w:val="berschrift2"/>
        <w:numPr>
          <w:ilvl w:val="0"/>
          <w:numId w:val="11"/>
        </w:numPr>
        <w:spacing w:before="0" w:after="240"/>
        <w:rPr>
          <w:rFonts w:ascii="Arial" w:hAnsi="Arial" w:cs="Arial"/>
        </w:rPr>
      </w:pPr>
      <w:r w:rsidRPr="00131DC3">
        <w:rPr>
          <w:rFonts w:ascii="Arial" w:hAnsi="Arial" w:cs="Arial"/>
        </w:rPr>
        <w:t>Inkrafttreten</w:t>
      </w:r>
      <w:r w:rsidR="00E31C34">
        <w:rPr>
          <w:rFonts w:ascii="Arial" w:hAnsi="Arial" w:cs="Arial"/>
        </w:rPr>
        <w:t>/Laufzeit</w:t>
      </w:r>
    </w:p>
    <w:p w:rsidR="00A24B6B" w:rsidRDefault="00131DC3" w:rsidP="00D83AF1">
      <w:pPr>
        <w:pStyle w:val="Listenabsatz"/>
        <w:spacing w:after="840"/>
        <w:ind w:left="1021"/>
        <w:contextualSpacing w:val="0"/>
        <w:rPr>
          <w:rFonts w:ascii="Arial" w:hAnsi="Arial" w:cs="Arial"/>
          <w:sz w:val="24"/>
        </w:rPr>
      </w:pPr>
      <w:r>
        <w:rPr>
          <w:rFonts w:ascii="Arial" w:hAnsi="Arial" w:cs="Arial"/>
          <w:sz w:val="24"/>
        </w:rPr>
        <w:t>Die Förderrichtlinie</w:t>
      </w:r>
      <w:r w:rsidR="00E31C34">
        <w:rPr>
          <w:rFonts w:ascii="Arial" w:hAnsi="Arial" w:cs="Arial"/>
          <w:sz w:val="24"/>
        </w:rPr>
        <w:t>n treten am 01. Januar 201</w:t>
      </w:r>
      <w:r w:rsidR="00E628BE">
        <w:rPr>
          <w:rFonts w:ascii="Arial" w:hAnsi="Arial" w:cs="Arial"/>
          <w:sz w:val="24"/>
        </w:rPr>
        <w:t>9</w:t>
      </w:r>
      <w:r>
        <w:rPr>
          <w:rFonts w:ascii="Arial" w:hAnsi="Arial" w:cs="Arial"/>
          <w:sz w:val="24"/>
        </w:rPr>
        <w:t xml:space="preserve"> in Kraft und </w:t>
      </w:r>
      <w:r w:rsidR="00E31C34">
        <w:rPr>
          <w:rFonts w:ascii="Arial" w:hAnsi="Arial" w:cs="Arial"/>
          <w:sz w:val="24"/>
        </w:rPr>
        <w:t>ist befristet bis zum 31.12.20</w:t>
      </w:r>
      <w:r w:rsidR="00E628BE">
        <w:rPr>
          <w:rFonts w:ascii="Arial" w:hAnsi="Arial" w:cs="Arial"/>
          <w:sz w:val="24"/>
        </w:rPr>
        <w:t>21</w:t>
      </w:r>
      <w:r>
        <w:rPr>
          <w:rFonts w:ascii="Arial" w:hAnsi="Arial" w:cs="Arial"/>
          <w:sz w:val="24"/>
        </w:rPr>
        <w:t>.</w:t>
      </w:r>
      <w:r w:rsidR="00E31C34">
        <w:rPr>
          <w:rFonts w:ascii="Arial" w:hAnsi="Arial" w:cs="Arial"/>
          <w:sz w:val="24"/>
        </w:rPr>
        <w:t xml:space="preserve"> (Amtsblatt Schl.-H. 201</w:t>
      </w:r>
      <w:r w:rsidR="00E628BE">
        <w:rPr>
          <w:rFonts w:ascii="Arial" w:hAnsi="Arial" w:cs="Arial"/>
          <w:sz w:val="24"/>
        </w:rPr>
        <w:t>8, S. 2</w:t>
      </w:r>
      <w:r w:rsidR="00E31C34">
        <w:rPr>
          <w:rFonts w:ascii="Arial" w:hAnsi="Arial" w:cs="Arial"/>
          <w:sz w:val="24"/>
        </w:rPr>
        <w:t>)</w:t>
      </w:r>
    </w:p>
    <w:p w:rsidR="00D83AF1" w:rsidRPr="00D83AF1" w:rsidRDefault="00D83AF1" w:rsidP="00D83AF1">
      <w:pPr>
        <w:spacing w:after="0"/>
        <w:rPr>
          <w:rFonts w:ascii="Arial" w:hAnsi="Arial" w:cs="Arial"/>
          <w:sz w:val="24"/>
        </w:rPr>
      </w:pPr>
    </w:p>
    <w:sectPr w:rsidR="00D83AF1" w:rsidRPr="00D83AF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56C" w:rsidRDefault="0081456C" w:rsidP="00B40E93">
      <w:pPr>
        <w:spacing w:after="0" w:line="240" w:lineRule="auto"/>
      </w:pPr>
      <w:r>
        <w:separator/>
      </w:r>
    </w:p>
  </w:endnote>
  <w:endnote w:type="continuationSeparator" w:id="0">
    <w:p w:rsidR="0081456C" w:rsidRDefault="0081456C" w:rsidP="00B4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93" w:rsidRDefault="00B40E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93" w:rsidRDefault="00B40E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93" w:rsidRDefault="00B40E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56C" w:rsidRDefault="0081456C" w:rsidP="00B40E93">
      <w:pPr>
        <w:spacing w:after="0" w:line="240" w:lineRule="auto"/>
      </w:pPr>
      <w:r>
        <w:separator/>
      </w:r>
    </w:p>
  </w:footnote>
  <w:footnote w:type="continuationSeparator" w:id="0">
    <w:p w:rsidR="0081456C" w:rsidRDefault="0081456C" w:rsidP="00B40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93" w:rsidRDefault="00B40E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93" w:rsidRDefault="00B40E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93" w:rsidRDefault="00B40E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8FE"/>
    <w:multiLevelType w:val="hybridMultilevel"/>
    <w:tmpl w:val="FC26CFCC"/>
    <w:lvl w:ilvl="0" w:tplc="ABDC98D6">
      <w:start w:val="1"/>
      <w:numFmt w:val="bullet"/>
      <w:lvlText w:val=""/>
      <w:lvlJc w:val="left"/>
      <w:pPr>
        <w:ind w:left="2101" w:hanging="360"/>
      </w:pPr>
      <w:rPr>
        <w:rFonts w:ascii="Symbol" w:hAnsi="Symbol" w:hint="default"/>
      </w:rPr>
    </w:lvl>
    <w:lvl w:ilvl="1" w:tplc="04070003" w:tentative="1">
      <w:start w:val="1"/>
      <w:numFmt w:val="bullet"/>
      <w:lvlText w:val="o"/>
      <w:lvlJc w:val="left"/>
      <w:pPr>
        <w:ind w:left="2821" w:hanging="360"/>
      </w:pPr>
      <w:rPr>
        <w:rFonts w:ascii="Courier New" w:hAnsi="Courier New" w:cs="Courier New" w:hint="default"/>
      </w:rPr>
    </w:lvl>
    <w:lvl w:ilvl="2" w:tplc="04070005" w:tentative="1">
      <w:start w:val="1"/>
      <w:numFmt w:val="bullet"/>
      <w:lvlText w:val=""/>
      <w:lvlJc w:val="left"/>
      <w:pPr>
        <w:ind w:left="3541" w:hanging="360"/>
      </w:pPr>
      <w:rPr>
        <w:rFonts w:ascii="Wingdings" w:hAnsi="Wingdings" w:hint="default"/>
      </w:rPr>
    </w:lvl>
    <w:lvl w:ilvl="3" w:tplc="04070001" w:tentative="1">
      <w:start w:val="1"/>
      <w:numFmt w:val="bullet"/>
      <w:lvlText w:val=""/>
      <w:lvlJc w:val="left"/>
      <w:pPr>
        <w:ind w:left="4261" w:hanging="360"/>
      </w:pPr>
      <w:rPr>
        <w:rFonts w:ascii="Symbol" w:hAnsi="Symbol" w:hint="default"/>
      </w:rPr>
    </w:lvl>
    <w:lvl w:ilvl="4" w:tplc="04070003" w:tentative="1">
      <w:start w:val="1"/>
      <w:numFmt w:val="bullet"/>
      <w:lvlText w:val="o"/>
      <w:lvlJc w:val="left"/>
      <w:pPr>
        <w:ind w:left="4981" w:hanging="360"/>
      </w:pPr>
      <w:rPr>
        <w:rFonts w:ascii="Courier New" w:hAnsi="Courier New" w:cs="Courier New" w:hint="default"/>
      </w:rPr>
    </w:lvl>
    <w:lvl w:ilvl="5" w:tplc="04070005" w:tentative="1">
      <w:start w:val="1"/>
      <w:numFmt w:val="bullet"/>
      <w:lvlText w:val=""/>
      <w:lvlJc w:val="left"/>
      <w:pPr>
        <w:ind w:left="5701" w:hanging="360"/>
      </w:pPr>
      <w:rPr>
        <w:rFonts w:ascii="Wingdings" w:hAnsi="Wingdings" w:hint="default"/>
      </w:rPr>
    </w:lvl>
    <w:lvl w:ilvl="6" w:tplc="04070001" w:tentative="1">
      <w:start w:val="1"/>
      <w:numFmt w:val="bullet"/>
      <w:lvlText w:val=""/>
      <w:lvlJc w:val="left"/>
      <w:pPr>
        <w:ind w:left="6421" w:hanging="360"/>
      </w:pPr>
      <w:rPr>
        <w:rFonts w:ascii="Symbol" w:hAnsi="Symbol" w:hint="default"/>
      </w:rPr>
    </w:lvl>
    <w:lvl w:ilvl="7" w:tplc="04070003" w:tentative="1">
      <w:start w:val="1"/>
      <w:numFmt w:val="bullet"/>
      <w:lvlText w:val="o"/>
      <w:lvlJc w:val="left"/>
      <w:pPr>
        <w:ind w:left="7141" w:hanging="360"/>
      </w:pPr>
      <w:rPr>
        <w:rFonts w:ascii="Courier New" w:hAnsi="Courier New" w:cs="Courier New" w:hint="default"/>
      </w:rPr>
    </w:lvl>
    <w:lvl w:ilvl="8" w:tplc="04070005" w:tentative="1">
      <w:start w:val="1"/>
      <w:numFmt w:val="bullet"/>
      <w:lvlText w:val=""/>
      <w:lvlJc w:val="left"/>
      <w:pPr>
        <w:ind w:left="7861" w:hanging="360"/>
      </w:pPr>
      <w:rPr>
        <w:rFonts w:ascii="Wingdings" w:hAnsi="Wingdings" w:hint="default"/>
      </w:rPr>
    </w:lvl>
  </w:abstractNum>
  <w:abstractNum w:abstractNumId="1" w15:restartNumberingAfterBreak="0">
    <w:nsid w:val="092872B1"/>
    <w:multiLevelType w:val="hybridMultilevel"/>
    <w:tmpl w:val="B56CA006"/>
    <w:lvl w:ilvl="0" w:tplc="31EEC706">
      <w:start w:val="1"/>
      <w:numFmt w:val="lowerLetter"/>
      <w:lvlText w:val="%1)"/>
      <w:lvlJc w:val="left"/>
      <w:pPr>
        <w:ind w:left="1381" w:hanging="360"/>
      </w:pPr>
      <w:rPr>
        <w:rFonts w:hint="default"/>
      </w:rPr>
    </w:lvl>
    <w:lvl w:ilvl="1" w:tplc="04070019" w:tentative="1">
      <w:start w:val="1"/>
      <w:numFmt w:val="lowerLetter"/>
      <w:lvlText w:val="%2."/>
      <w:lvlJc w:val="left"/>
      <w:pPr>
        <w:ind w:left="2101" w:hanging="360"/>
      </w:pPr>
    </w:lvl>
    <w:lvl w:ilvl="2" w:tplc="0407001B" w:tentative="1">
      <w:start w:val="1"/>
      <w:numFmt w:val="lowerRoman"/>
      <w:lvlText w:val="%3."/>
      <w:lvlJc w:val="right"/>
      <w:pPr>
        <w:ind w:left="2821" w:hanging="180"/>
      </w:pPr>
    </w:lvl>
    <w:lvl w:ilvl="3" w:tplc="0407000F" w:tentative="1">
      <w:start w:val="1"/>
      <w:numFmt w:val="decimal"/>
      <w:lvlText w:val="%4."/>
      <w:lvlJc w:val="left"/>
      <w:pPr>
        <w:ind w:left="3541" w:hanging="360"/>
      </w:pPr>
    </w:lvl>
    <w:lvl w:ilvl="4" w:tplc="04070019" w:tentative="1">
      <w:start w:val="1"/>
      <w:numFmt w:val="lowerLetter"/>
      <w:lvlText w:val="%5."/>
      <w:lvlJc w:val="left"/>
      <w:pPr>
        <w:ind w:left="4261" w:hanging="360"/>
      </w:pPr>
    </w:lvl>
    <w:lvl w:ilvl="5" w:tplc="0407001B" w:tentative="1">
      <w:start w:val="1"/>
      <w:numFmt w:val="lowerRoman"/>
      <w:lvlText w:val="%6."/>
      <w:lvlJc w:val="right"/>
      <w:pPr>
        <w:ind w:left="4981" w:hanging="180"/>
      </w:pPr>
    </w:lvl>
    <w:lvl w:ilvl="6" w:tplc="0407000F" w:tentative="1">
      <w:start w:val="1"/>
      <w:numFmt w:val="decimal"/>
      <w:lvlText w:val="%7."/>
      <w:lvlJc w:val="left"/>
      <w:pPr>
        <w:ind w:left="5701" w:hanging="360"/>
      </w:pPr>
    </w:lvl>
    <w:lvl w:ilvl="7" w:tplc="04070019" w:tentative="1">
      <w:start w:val="1"/>
      <w:numFmt w:val="lowerLetter"/>
      <w:lvlText w:val="%8."/>
      <w:lvlJc w:val="left"/>
      <w:pPr>
        <w:ind w:left="6421" w:hanging="360"/>
      </w:pPr>
    </w:lvl>
    <w:lvl w:ilvl="8" w:tplc="0407001B" w:tentative="1">
      <w:start w:val="1"/>
      <w:numFmt w:val="lowerRoman"/>
      <w:lvlText w:val="%9."/>
      <w:lvlJc w:val="right"/>
      <w:pPr>
        <w:ind w:left="7141" w:hanging="180"/>
      </w:pPr>
    </w:lvl>
  </w:abstractNum>
  <w:abstractNum w:abstractNumId="2" w15:restartNumberingAfterBreak="0">
    <w:nsid w:val="0B5D1159"/>
    <w:multiLevelType w:val="hybridMultilevel"/>
    <w:tmpl w:val="93DA86CC"/>
    <w:lvl w:ilvl="0" w:tplc="ABDC98D6">
      <w:start w:val="1"/>
      <w:numFmt w:val="bullet"/>
      <w:lvlText w:val=""/>
      <w:lvlJc w:val="left"/>
      <w:pPr>
        <w:ind w:left="1815" w:hanging="360"/>
      </w:pPr>
      <w:rPr>
        <w:rFonts w:ascii="Symbol" w:hAnsi="Symbol" w:hint="default"/>
      </w:rPr>
    </w:lvl>
    <w:lvl w:ilvl="1" w:tplc="04070003" w:tentative="1">
      <w:start w:val="1"/>
      <w:numFmt w:val="bullet"/>
      <w:lvlText w:val="o"/>
      <w:lvlJc w:val="left"/>
      <w:pPr>
        <w:ind w:left="2535" w:hanging="360"/>
      </w:pPr>
      <w:rPr>
        <w:rFonts w:ascii="Courier New" w:hAnsi="Courier New" w:cs="Courier New" w:hint="default"/>
      </w:rPr>
    </w:lvl>
    <w:lvl w:ilvl="2" w:tplc="04070005" w:tentative="1">
      <w:start w:val="1"/>
      <w:numFmt w:val="bullet"/>
      <w:lvlText w:val=""/>
      <w:lvlJc w:val="left"/>
      <w:pPr>
        <w:ind w:left="3255" w:hanging="360"/>
      </w:pPr>
      <w:rPr>
        <w:rFonts w:ascii="Wingdings" w:hAnsi="Wingdings" w:hint="default"/>
      </w:rPr>
    </w:lvl>
    <w:lvl w:ilvl="3" w:tplc="04070001" w:tentative="1">
      <w:start w:val="1"/>
      <w:numFmt w:val="bullet"/>
      <w:lvlText w:val=""/>
      <w:lvlJc w:val="left"/>
      <w:pPr>
        <w:ind w:left="3975" w:hanging="360"/>
      </w:pPr>
      <w:rPr>
        <w:rFonts w:ascii="Symbol" w:hAnsi="Symbol" w:hint="default"/>
      </w:rPr>
    </w:lvl>
    <w:lvl w:ilvl="4" w:tplc="04070003" w:tentative="1">
      <w:start w:val="1"/>
      <w:numFmt w:val="bullet"/>
      <w:lvlText w:val="o"/>
      <w:lvlJc w:val="left"/>
      <w:pPr>
        <w:ind w:left="4695" w:hanging="360"/>
      </w:pPr>
      <w:rPr>
        <w:rFonts w:ascii="Courier New" w:hAnsi="Courier New" w:cs="Courier New" w:hint="default"/>
      </w:rPr>
    </w:lvl>
    <w:lvl w:ilvl="5" w:tplc="04070005" w:tentative="1">
      <w:start w:val="1"/>
      <w:numFmt w:val="bullet"/>
      <w:lvlText w:val=""/>
      <w:lvlJc w:val="left"/>
      <w:pPr>
        <w:ind w:left="5415" w:hanging="360"/>
      </w:pPr>
      <w:rPr>
        <w:rFonts w:ascii="Wingdings" w:hAnsi="Wingdings" w:hint="default"/>
      </w:rPr>
    </w:lvl>
    <w:lvl w:ilvl="6" w:tplc="04070001" w:tentative="1">
      <w:start w:val="1"/>
      <w:numFmt w:val="bullet"/>
      <w:lvlText w:val=""/>
      <w:lvlJc w:val="left"/>
      <w:pPr>
        <w:ind w:left="6135" w:hanging="360"/>
      </w:pPr>
      <w:rPr>
        <w:rFonts w:ascii="Symbol" w:hAnsi="Symbol" w:hint="default"/>
      </w:rPr>
    </w:lvl>
    <w:lvl w:ilvl="7" w:tplc="04070003" w:tentative="1">
      <w:start w:val="1"/>
      <w:numFmt w:val="bullet"/>
      <w:lvlText w:val="o"/>
      <w:lvlJc w:val="left"/>
      <w:pPr>
        <w:ind w:left="6855" w:hanging="360"/>
      </w:pPr>
      <w:rPr>
        <w:rFonts w:ascii="Courier New" w:hAnsi="Courier New" w:cs="Courier New" w:hint="default"/>
      </w:rPr>
    </w:lvl>
    <w:lvl w:ilvl="8" w:tplc="04070005" w:tentative="1">
      <w:start w:val="1"/>
      <w:numFmt w:val="bullet"/>
      <w:lvlText w:val=""/>
      <w:lvlJc w:val="left"/>
      <w:pPr>
        <w:ind w:left="7575" w:hanging="360"/>
      </w:pPr>
      <w:rPr>
        <w:rFonts w:ascii="Wingdings" w:hAnsi="Wingdings" w:hint="default"/>
      </w:rPr>
    </w:lvl>
  </w:abstractNum>
  <w:abstractNum w:abstractNumId="3" w15:restartNumberingAfterBreak="0">
    <w:nsid w:val="0CCB70B2"/>
    <w:multiLevelType w:val="hybridMultilevel"/>
    <w:tmpl w:val="7444F6D6"/>
    <w:lvl w:ilvl="0" w:tplc="ABDC98D6">
      <w:start w:val="1"/>
      <w:numFmt w:val="bullet"/>
      <w:lvlText w:val=""/>
      <w:lvlJc w:val="left"/>
      <w:pPr>
        <w:ind w:left="2098" w:hanging="360"/>
      </w:pPr>
      <w:rPr>
        <w:rFonts w:ascii="Symbol" w:hAnsi="Symbol" w:hint="default"/>
      </w:rPr>
    </w:lvl>
    <w:lvl w:ilvl="1" w:tplc="04070003" w:tentative="1">
      <w:start w:val="1"/>
      <w:numFmt w:val="bullet"/>
      <w:lvlText w:val="o"/>
      <w:lvlJc w:val="left"/>
      <w:pPr>
        <w:ind w:left="2818" w:hanging="360"/>
      </w:pPr>
      <w:rPr>
        <w:rFonts w:ascii="Courier New" w:hAnsi="Courier New" w:cs="Courier New" w:hint="default"/>
      </w:rPr>
    </w:lvl>
    <w:lvl w:ilvl="2" w:tplc="04070005" w:tentative="1">
      <w:start w:val="1"/>
      <w:numFmt w:val="bullet"/>
      <w:lvlText w:val=""/>
      <w:lvlJc w:val="left"/>
      <w:pPr>
        <w:ind w:left="3538" w:hanging="360"/>
      </w:pPr>
      <w:rPr>
        <w:rFonts w:ascii="Wingdings" w:hAnsi="Wingdings" w:hint="default"/>
      </w:rPr>
    </w:lvl>
    <w:lvl w:ilvl="3" w:tplc="04070001" w:tentative="1">
      <w:start w:val="1"/>
      <w:numFmt w:val="bullet"/>
      <w:lvlText w:val=""/>
      <w:lvlJc w:val="left"/>
      <w:pPr>
        <w:ind w:left="4258" w:hanging="360"/>
      </w:pPr>
      <w:rPr>
        <w:rFonts w:ascii="Symbol" w:hAnsi="Symbol" w:hint="default"/>
      </w:rPr>
    </w:lvl>
    <w:lvl w:ilvl="4" w:tplc="04070003" w:tentative="1">
      <w:start w:val="1"/>
      <w:numFmt w:val="bullet"/>
      <w:lvlText w:val="o"/>
      <w:lvlJc w:val="left"/>
      <w:pPr>
        <w:ind w:left="4978" w:hanging="360"/>
      </w:pPr>
      <w:rPr>
        <w:rFonts w:ascii="Courier New" w:hAnsi="Courier New" w:cs="Courier New" w:hint="default"/>
      </w:rPr>
    </w:lvl>
    <w:lvl w:ilvl="5" w:tplc="04070005" w:tentative="1">
      <w:start w:val="1"/>
      <w:numFmt w:val="bullet"/>
      <w:lvlText w:val=""/>
      <w:lvlJc w:val="left"/>
      <w:pPr>
        <w:ind w:left="5698" w:hanging="360"/>
      </w:pPr>
      <w:rPr>
        <w:rFonts w:ascii="Wingdings" w:hAnsi="Wingdings" w:hint="default"/>
      </w:rPr>
    </w:lvl>
    <w:lvl w:ilvl="6" w:tplc="04070001" w:tentative="1">
      <w:start w:val="1"/>
      <w:numFmt w:val="bullet"/>
      <w:lvlText w:val=""/>
      <w:lvlJc w:val="left"/>
      <w:pPr>
        <w:ind w:left="6418" w:hanging="360"/>
      </w:pPr>
      <w:rPr>
        <w:rFonts w:ascii="Symbol" w:hAnsi="Symbol" w:hint="default"/>
      </w:rPr>
    </w:lvl>
    <w:lvl w:ilvl="7" w:tplc="04070003" w:tentative="1">
      <w:start w:val="1"/>
      <w:numFmt w:val="bullet"/>
      <w:lvlText w:val="o"/>
      <w:lvlJc w:val="left"/>
      <w:pPr>
        <w:ind w:left="7138" w:hanging="360"/>
      </w:pPr>
      <w:rPr>
        <w:rFonts w:ascii="Courier New" w:hAnsi="Courier New" w:cs="Courier New" w:hint="default"/>
      </w:rPr>
    </w:lvl>
    <w:lvl w:ilvl="8" w:tplc="04070005" w:tentative="1">
      <w:start w:val="1"/>
      <w:numFmt w:val="bullet"/>
      <w:lvlText w:val=""/>
      <w:lvlJc w:val="left"/>
      <w:pPr>
        <w:ind w:left="7858" w:hanging="360"/>
      </w:pPr>
      <w:rPr>
        <w:rFonts w:ascii="Wingdings" w:hAnsi="Wingdings" w:hint="default"/>
      </w:rPr>
    </w:lvl>
  </w:abstractNum>
  <w:abstractNum w:abstractNumId="4" w15:restartNumberingAfterBreak="0">
    <w:nsid w:val="0EC1385B"/>
    <w:multiLevelType w:val="multilevel"/>
    <w:tmpl w:val="208CF5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55598A"/>
    <w:multiLevelType w:val="hybridMultilevel"/>
    <w:tmpl w:val="7FF695F6"/>
    <w:lvl w:ilvl="0" w:tplc="A27A95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986B79"/>
    <w:multiLevelType w:val="hybridMultilevel"/>
    <w:tmpl w:val="C2B89912"/>
    <w:lvl w:ilvl="0" w:tplc="ABDC98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CE4F0C"/>
    <w:multiLevelType w:val="multilevel"/>
    <w:tmpl w:val="66C4E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A57C3C"/>
    <w:multiLevelType w:val="hybridMultilevel"/>
    <w:tmpl w:val="B596D3C8"/>
    <w:lvl w:ilvl="0" w:tplc="ABDC98D6">
      <w:start w:val="1"/>
      <w:numFmt w:val="bullet"/>
      <w:lvlText w:val=""/>
      <w:lvlJc w:val="left"/>
      <w:pPr>
        <w:ind w:left="2098" w:hanging="360"/>
      </w:pPr>
      <w:rPr>
        <w:rFonts w:ascii="Symbol" w:hAnsi="Symbol" w:hint="default"/>
      </w:rPr>
    </w:lvl>
    <w:lvl w:ilvl="1" w:tplc="04070003" w:tentative="1">
      <w:start w:val="1"/>
      <w:numFmt w:val="bullet"/>
      <w:lvlText w:val="o"/>
      <w:lvlJc w:val="left"/>
      <w:pPr>
        <w:ind w:left="2818" w:hanging="360"/>
      </w:pPr>
      <w:rPr>
        <w:rFonts w:ascii="Courier New" w:hAnsi="Courier New" w:cs="Courier New" w:hint="default"/>
      </w:rPr>
    </w:lvl>
    <w:lvl w:ilvl="2" w:tplc="04070005" w:tentative="1">
      <w:start w:val="1"/>
      <w:numFmt w:val="bullet"/>
      <w:lvlText w:val=""/>
      <w:lvlJc w:val="left"/>
      <w:pPr>
        <w:ind w:left="3538" w:hanging="360"/>
      </w:pPr>
      <w:rPr>
        <w:rFonts w:ascii="Wingdings" w:hAnsi="Wingdings" w:hint="default"/>
      </w:rPr>
    </w:lvl>
    <w:lvl w:ilvl="3" w:tplc="04070001" w:tentative="1">
      <w:start w:val="1"/>
      <w:numFmt w:val="bullet"/>
      <w:lvlText w:val=""/>
      <w:lvlJc w:val="left"/>
      <w:pPr>
        <w:ind w:left="4258" w:hanging="360"/>
      </w:pPr>
      <w:rPr>
        <w:rFonts w:ascii="Symbol" w:hAnsi="Symbol" w:hint="default"/>
      </w:rPr>
    </w:lvl>
    <w:lvl w:ilvl="4" w:tplc="04070003" w:tentative="1">
      <w:start w:val="1"/>
      <w:numFmt w:val="bullet"/>
      <w:lvlText w:val="o"/>
      <w:lvlJc w:val="left"/>
      <w:pPr>
        <w:ind w:left="4978" w:hanging="360"/>
      </w:pPr>
      <w:rPr>
        <w:rFonts w:ascii="Courier New" w:hAnsi="Courier New" w:cs="Courier New" w:hint="default"/>
      </w:rPr>
    </w:lvl>
    <w:lvl w:ilvl="5" w:tplc="04070005" w:tentative="1">
      <w:start w:val="1"/>
      <w:numFmt w:val="bullet"/>
      <w:lvlText w:val=""/>
      <w:lvlJc w:val="left"/>
      <w:pPr>
        <w:ind w:left="5698" w:hanging="360"/>
      </w:pPr>
      <w:rPr>
        <w:rFonts w:ascii="Wingdings" w:hAnsi="Wingdings" w:hint="default"/>
      </w:rPr>
    </w:lvl>
    <w:lvl w:ilvl="6" w:tplc="04070001" w:tentative="1">
      <w:start w:val="1"/>
      <w:numFmt w:val="bullet"/>
      <w:lvlText w:val=""/>
      <w:lvlJc w:val="left"/>
      <w:pPr>
        <w:ind w:left="6418" w:hanging="360"/>
      </w:pPr>
      <w:rPr>
        <w:rFonts w:ascii="Symbol" w:hAnsi="Symbol" w:hint="default"/>
      </w:rPr>
    </w:lvl>
    <w:lvl w:ilvl="7" w:tplc="04070003" w:tentative="1">
      <w:start w:val="1"/>
      <w:numFmt w:val="bullet"/>
      <w:lvlText w:val="o"/>
      <w:lvlJc w:val="left"/>
      <w:pPr>
        <w:ind w:left="7138" w:hanging="360"/>
      </w:pPr>
      <w:rPr>
        <w:rFonts w:ascii="Courier New" w:hAnsi="Courier New" w:cs="Courier New" w:hint="default"/>
      </w:rPr>
    </w:lvl>
    <w:lvl w:ilvl="8" w:tplc="04070005" w:tentative="1">
      <w:start w:val="1"/>
      <w:numFmt w:val="bullet"/>
      <w:lvlText w:val=""/>
      <w:lvlJc w:val="left"/>
      <w:pPr>
        <w:ind w:left="7858" w:hanging="360"/>
      </w:pPr>
      <w:rPr>
        <w:rFonts w:ascii="Wingdings" w:hAnsi="Wingdings" w:hint="default"/>
      </w:rPr>
    </w:lvl>
  </w:abstractNum>
  <w:abstractNum w:abstractNumId="9" w15:restartNumberingAfterBreak="0">
    <w:nsid w:val="27202BC3"/>
    <w:multiLevelType w:val="hybridMultilevel"/>
    <w:tmpl w:val="2ADEE21A"/>
    <w:lvl w:ilvl="0" w:tplc="A27A95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DF73D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861BF3"/>
    <w:multiLevelType w:val="hybridMultilevel"/>
    <w:tmpl w:val="F9944D82"/>
    <w:lvl w:ilvl="0" w:tplc="ABDC98D6">
      <w:start w:val="1"/>
      <w:numFmt w:val="bullet"/>
      <w:lvlText w:val=""/>
      <w:lvlJc w:val="left"/>
      <w:pPr>
        <w:ind w:left="2061" w:hanging="360"/>
      </w:pPr>
      <w:rPr>
        <w:rFonts w:ascii="Symbol" w:hAnsi="Symbo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2" w15:restartNumberingAfterBreak="0">
    <w:nsid w:val="2F9D615B"/>
    <w:multiLevelType w:val="hybridMultilevel"/>
    <w:tmpl w:val="40DC9C58"/>
    <w:lvl w:ilvl="0" w:tplc="ABDC98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C55857"/>
    <w:multiLevelType w:val="multilevel"/>
    <w:tmpl w:val="6B56608A"/>
    <w:lvl w:ilvl="0">
      <w:start w:val="1"/>
      <w:numFmt w:val="decimal"/>
      <w:lvlText w:val="%1."/>
      <w:lvlJc w:val="left"/>
      <w:pPr>
        <w:ind w:left="1021" w:hanging="1021"/>
      </w:pPr>
      <w:rPr>
        <w:rFonts w:hint="default"/>
      </w:rPr>
    </w:lvl>
    <w:lvl w:ilvl="1">
      <w:start w:val="1"/>
      <w:numFmt w:val="decimal"/>
      <w:isLgl/>
      <w:lvlText w:val="%1.%2."/>
      <w:lvlJc w:val="left"/>
      <w:pPr>
        <w:ind w:left="1021" w:hanging="1021"/>
      </w:pPr>
      <w:rPr>
        <w:rFonts w:hint="default"/>
        <w:i w:val="0"/>
      </w:rPr>
    </w:lvl>
    <w:lvl w:ilvl="2">
      <w:start w:val="1"/>
      <w:numFmt w:val="decimal"/>
      <w:isLgl/>
      <w:lvlText w:val="%1.%2.%3."/>
      <w:lvlJc w:val="left"/>
      <w:pPr>
        <w:ind w:left="1021" w:hanging="1021"/>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9D4DFB"/>
    <w:multiLevelType w:val="hybridMultilevel"/>
    <w:tmpl w:val="C9960310"/>
    <w:lvl w:ilvl="0" w:tplc="ABDC98D6">
      <w:start w:val="1"/>
      <w:numFmt w:val="bullet"/>
      <w:lvlText w:val=""/>
      <w:lvlJc w:val="left"/>
      <w:pPr>
        <w:ind w:left="1741" w:hanging="360"/>
      </w:pPr>
      <w:rPr>
        <w:rFonts w:ascii="Symbol" w:hAnsi="Symbol" w:hint="default"/>
      </w:rPr>
    </w:lvl>
    <w:lvl w:ilvl="1" w:tplc="04070003" w:tentative="1">
      <w:start w:val="1"/>
      <w:numFmt w:val="bullet"/>
      <w:lvlText w:val="o"/>
      <w:lvlJc w:val="left"/>
      <w:pPr>
        <w:ind w:left="2461" w:hanging="360"/>
      </w:pPr>
      <w:rPr>
        <w:rFonts w:ascii="Courier New" w:hAnsi="Courier New" w:cs="Courier New" w:hint="default"/>
      </w:rPr>
    </w:lvl>
    <w:lvl w:ilvl="2" w:tplc="04070005" w:tentative="1">
      <w:start w:val="1"/>
      <w:numFmt w:val="bullet"/>
      <w:lvlText w:val=""/>
      <w:lvlJc w:val="left"/>
      <w:pPr>
        <w:ind w:left="3181" w:hanging="360"/>
      </w:pPr>
      <w:rPr>
        <w:rFonts w:ascii="Wingdings" w:hAnsi="Wingdings" w:hint="default"/>
      </w:rPr>
    </w:lvl>
    <w:lvl w:ilvl="3" w:tplc="04070001" w:tentative="1">
      <w:start w:val="1"/>
      <w:numFmt w:val="bullet"/>
      <w:lvlText w:val=""/>
      <w:lvlJc w:val="left"/>
      <w:pPr>
        <w:ind w:left="3901" w:hanging="360"/>
      </w:pPr>
      <w:rPr>
        <w:rFonts w:ascii="Symbol" w:hAnsi="Symbol" w:hint="default"/>
      </w:rPr>
    </w:lvl>
    <w:lvl w:ilvl="4" w:tplc="04070003" w:tentative="1">
      <w:start w:val="1"/>
      <w:numFmt w:val="bullet"/>
      <w:lvlText w:val="o"/>
      <w:lvlJc w:val="left"/>
      <w:pPr>
        <w:ind w:left="4621" w:hanging="360"/>
      </w:pPr>
      <w:rPr>
        <w:rFonts w:ascii="Courier New" w:hAnsi="Courier New" w:cs="Courier New" w:hint="default"/>
      </w:rPr>
    </w:lvl>
    <w:lvl w:ilvl="5" w:tplc="04070005" w:tentative="1">
      <w:start w:val="1"/>
      <w:numFmt w:val="bullet"/>
      <w:lvlText w:val=""/>
      <w:lvlJc w:val="left"/>
      <w:pPr>
        <w:ind w:left="5341" w:hanging="360"/>
      </w:pPr>
      <w:rPr>
        <w:rFonts w:ascii="Wingdings" w:hAnsi="Wingdings" w:hint="default"/>
      </w:rPr>
    </w:lvl>
    <w:lvl w:ilvl="6" w:tplc="04070001" w:tentative="1">
      <w:start w:val="1"/>
      <w:numFmt w:val="bullet"/>
      <w:lvlText w:val=""/>
      <w:lvlJc w:val="left"/>
      <w:pPr>
        <w:ind w:left="6061" w:hanging="360"/>
      </w:pPr>
      <w:rPr>
        <w:rFonts w:ascii="Symbol" w:hAnsi="Symbol" w:hint="default"/>
      </w:rPr>
    </w:lvl>
    <w:lvl w:ilvl="7" w:tplc="04070003" w:tentative="1">
      <w:start w:val="1"/>
      <w:numFmt w:val="bullet"/>
      <w:lvlText w:val="o"/>
      <w:lvlJc w:val="left"/>
      <w:pPr>
        <w:ind w:left="6781" w:hanging="360"/>
      </w:pPr>
      <w:rPr>
        <w:rFonts w:ascii="Courier New" w:hAnsi="Courier New" w:cs="Courier New" w:hint="default"/>
      </w:rPr>
    </w:lvl>
    <w:lvl w:ilvl="8" w:tplc="04070005" w:tentative="1">
      <w:start w:val="1"/>
      <w:numFmt w:val="bullet"/>
      <w:lvlText w:val=""/>
      <w:lvlJc w:val="left"/>
      <w:pPr>
        <w:ind w:left="7501" w:hanging="360"/>
      </w:pPr>
      <w:rPr>
        <w:rFonts w:ascii="Wingdings" w:hAnsi="Wingdings" w:hint="default"/>
      </w:rPr>
    </w:lvl>
  </w:abstractNum>
  <w:abstractNum w:abstractNumId="15" w15:restartNumberingAfterBreak="0">
    <w:nsid w:val="3A551D85"/>
    <w:multiLevelType w:val="hybridMultilevel"/>
    <w:tmpl w:val="75FA5946"/>
    <w:lvl w:ilvl="0" w:tplc="ABDC98D6">
      <w:start w:val="1"/>
      <w:numFmt w:val="bullet"/>
      <w:lvlText w:val=""/>
      <w:lvlJc w:val="left"/>
      <w:pPr>
        <w:ind w:left="1741" w:hanging="360"/>
      </w:pPr>
      <w:rPr>
        <w:rFonts w:ascii="Symbol" w:hAnsi="Symbol" w:hint="default"/>
      </w:rPr>
    </w:lvl>
    <w:lvl w:ilvl="1" w:tplc="04070003" w:tentative="1">
      <w:start w:val="1"/>
      <w:numFmt w:val="bullet"/>
      <w:lvlText w:val="o"/>
      <w:lvlJc w:val="left"/>
      <w:pPr>
        <w:ind w:left="2461" w:hanging="360"/>
      </w:pPr>
      <w:rPr>
        <w:rFonts w:ascii="Courier New" w:hAnsi="Courier New" w:cs="Courier New" w:hint="default"/>
      </w:rPr>
    </w:lvl>
    <w:lvl w:ilvl="2" w:tplc="04070005" w:tentative="1">
      <w:start w:val="1"/>
      <w:numFmt w:val="bullet"/>
      <w:lvlText w:val=""/>
      <w:lvlJc w:val="left"/>
      <w:pPr>
        <w:ind w:left="3181" w:hanging="360"/>
      </w:pPr>
      <w:rPr>
        <w:rFonts w:ascii="Wingdings" w:hAnsi="Wingdings" w:hint="default"/>
      </w:rPr>
    </w:lvl>
    <w:lvl w:ilvl="3" w:tplc="04070001" w:tentative="1">
      <w:start w:val="1"/>
      <w:numFmt w:val="bullet"/>
      <w:lvlText w:val=""/>
      <w:lvlJc w:val="left"/>
      <w:pPr>
        <w:ind w:left="3901" w:hanging="360"/>
      </w:pPr>
      <w:rPr>
        <w:rFonts w:ascii="Symbol" w:hAnsi="Symbol" w:hint="default"/>
      </w:rPr>
    </w:lvl>
    <w:lvl w:ilvl="4" w:tplc="04070003" w:tentative="1">
      <w:start w:val="1"/>
      <w:numFmt w:val="bullet"/>
      <w:lvlText w:val="o"/>
      <w:lvlJc w:val="left"/>
      <w:pPr>
        <w:ind w:left="4621" w:hanging="360"/>
      </w:pPr>
      <w:rPr>
        <w:rFonts w:ascii="Courier New" w:hAnsi="Courier New" w:cs="Courier New" w:hint="default"/>
      </w:rPr>
    </w:lvl>
    <w:lvl w:ilvl="5" w:tplc="04070005" w:tentative="1">
      <w:start w:val="1"/>
      <w:numFmt w:val="bullet"/>
      <w:lvlText w:val=""/>
      <w:lvlJc w:val="left"/>
      <w:pPr>
        <w:ind w:left="5341" w:hanging="360"/>
      </w:pPr>
      <w:rPr>
        <w:rFonts w:ascii="Wingdings" w:hAnsi="Wingdings" w:hint="default"/>
      </w:rPr>
    </w:lvl>
    <w:lvl w:ilvl="6" w:tplc="04070001" w:tentative="1">
      <w:start w:val="1"/>
      <w:numFmt w:val="bullet"/>
      <w:lvlText w:val=""/>
      <w:lvlJc w:val="left"/>
      <w:pPr>
        <w:ind w:left="6061" w:hanging="360"/>
      </w:pPr>
      <w:rPr>
        <w:rFonts w:ascii="Symbol" w:hAnsi="Symbol" w:hint="default"/>
      </w:rPr>
    </w:lvl>
    <w:lvl w:ilvl="7" w:tplc="04070003" w:tentative="1">
      <w:start w:val="1"/>
      <w:numFmt w:val="bullet"/>
      <w:lvlText w:val="o"/>
      <w:lvlJc w:val="left"/>
      <w:pPr>
        <w:ind w:left="6781" w:hanging="360"/>
      </w:pPr>
      <w:rPr>
        <w:rFonts w:ascii="Courier New" w:hAnsi="Courier New" w:cs="Courier New" w:hint="default"/>
      </w:rPr>
    </w:lvl>
    <w:lvl w:ilvl="8" w:tplc="04070005" w:tentative="1">
      <w:start w:val="1"/>
      <w:numFmt w:val="bullet"/>
      <w:lvlText w:val=""/>
      <w:lvlJc w:val="left"/>
      <w:pPr>
        <w:ind w:left="7501" w:hanging="360"/>
      </w:pPr>
      <w:rPr>
        <w:rFonts w:ascii="Wingdings" w:hAnsi="Wingdings" w:hint="default"/>
      </w:rPr>
    </w:lvl>
  </w:abstractNum>
  <w:abstractNum w:abstractNumId="16" w15:restartNumberingAfterBreak="0">
    <w:nsid w:val="422418E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DE67AD"/>
    <w:multiLevelType w:val="hybridMultilevel"/>
    <w:tmpl w:val="67E637DE"/>
    <w:lvl w:ilvl="0" w:tplc="ABDC98D6">
      <w:start w:val="1"/>
      <w:numFmt w:val="bullet"/>
      <w:lvlText w:val=""/>
      <w:lvlJc w:val="left"/>
      <w:pPr>
        <w:ind w:left="1741" w:hanging="360"/>
      </w:pPr>
      <w:rPr>
        <w:rFonts w:ascii="Symbol" w:hAnsi="Symbol" w:hint="default"/>
      </w:rPr>
    </w:lvl>
    <w:lvl w:ilvl="1" w:tplc="04070003" w:tentative="1">
      <w:start w:val="1"/>
      <w:numFmt w:val="bullet"/>
      <w:lvlText w:val="o"/>
      <w:lvlJc w:val="left"/>
      <w:pPr>
        <w:ind w:left="2461" w:hanging="360"/>
      </w:pPr>
      <w:rPr>
        <w:rFonts w:ascii="Courier New" w:hAnsi="Courier New" w:cs="Courier New" w:hint="default"/>
      </w:rPr>
    </w:lvl>
    <w:lvl w:ilvl="2" w:tplc="04070005" w:tentative="1">
      <w:start w:val="1"/>
      <w:numFmt w:val="bullet"/>
      <w:lvlText w:val=""/>
      <w:lvlJc w:val="left"/>
      <w:pPr>
        <w:ind w:left="3181" w:hanging="360"/>
      </w:pPr>
      <w:rPr>
        <w:rFonts w:ascii="Wingdings" w:hAnsi="Wingdings" w:hint="default"/>
      </w:rPr>
    </w:lvl>
    <w:lvl w:ilvl="3" w:tplc="04070001" w:tentative="1">
      <w:start w:val="1"/>
      <w:numFmt w:val="bullet"/>
      <w:lvlText w:val=""/>
      <w:lvlJc w:val="left"/>
      <w:pPr>
        <w:ind w:left="3901" w:hanging="360"/>
      </w:pPr>
      <w:rPr>
        <w:rFonts w:ascii="Symbol" w:hAnsi="Symbol" w:hint="default"/>
      </w:rPr>
    </w:lvl>
    <w:lvl w:ilvl="4" w:tplc="04070003" w:tentative="1">
      <w:start w:val="1"/>
      <w:numFmt w:val="bullet"/>
      <w:lvlText w:val="o"/>
      <w:lvlJc w:val="left"/>
      <w:pPr>
        <w:ind w:left="4621" w:hanging="360"/>
      </w:pPr>
      <w:rPr>
        <w:rFonts w:ascii="Courier New" w:hAnsi="Courier New" w:cs="Courier New" w:hint="default"/>
      </w:rPr>
    </w:lvl>
    <w:lvl w:ilvl="5" w:tplc="04070005" w:tentative="1">
      <w:start w:val="1"/>
      <w:numFmt w:val="bullet"/>
      <w:lvlText w:val=""/>
      <w:lvlJc w:val="left"/>
      <w:pPr>
        <w:ind w:left="5341" w:hanging="360"/>
      </w:pPr>
      <w:rPr>
        <w:rFonts w:ascii="Wingdings" w:hAnsi="Wingdings" w:hint="default"/>
      </w:rPr>
    </w:lvl>
    <w:lvl w:ilvl="6" w:tplc="04070001" w:tentative="1">
      <w:start w:val="1"/>
      <w:numFmt w:val="bullet"/>
      <w:lvlText w:val=""/>
      <w:lvlJc w:val="left"/>
      <w:pPr>
        <w:ind w:left="6061" w:hanging="360"/>
      </w:pPr>
      <w:rPr>
        <w:rFonts w:ascii="Symbol" w:hAnsi="Symbol" w:hint="default"/>
      </w:rPr>
    </w:lvl>
    <w:lvl w:ilvl="7" w:tplc="04070003" w:tentative="1">
      <w:start w:val="1"/>
      <w:numFmt w:val="bullet"/>
      <w:lvlText w:val="o"/>
      <w:lvlJc w:val="left"/>
      <w:pPr>
        <w:ind w:left="6781" w:hanging="360"/>
      </w:pPr>
      <w:rPr>
        <w:rFonts w:ascii="Courier New" w:hAnsi="Courier New" w:cs="Courier New" w:hint="default"/>
      </w:rPr>
    </w:lvl>
    <w:lvl w:ilvl="8" w:tplc="04070005" w:tentative="1">
      <w:start w:val="1"/>
      <w:numFmt w:val="bullet"/>
      <w:lvlText w:val=""/>
      <w:lvlJc w:val="left"/>
      <w:pPr>
        <w:ind w:left="7501" w:hanging="360"/>
      </w:pPr>
      <w:rPr>
        <w:rFonts w:ascii="Wingdings" w:hAnsi="Wingdings" w:hint="default"/>
      </w:rPr>
    </w:lvl>
  </w:abstractNum>
  <w:abstractNum w:abstractNumId="18" w15:restartNumberingAfterBreak="0">
    <w:nsid w:val="489A7F49"/>
    <w:multiLevelType w:val="multilevel"/>
    <w:tmpl w:val="DC460FB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8D013B9"/>
    <w:multiLevelType w:val="hybridMultilevel"/>
    <w:tmpl w:val="B53C67B2"/>
    <w:lvl w:ilvl="0" w:tplc="ABDC98D6">
      <w:start w:val="1"/>
      <w:numFmt w:val="bullet"/>
      <w:lvlText w:val=""/>
      <w:lvlJc w:val="left"/>
      <w:pPr>
        <w:ind w:left="1741" w:hanging="360"/>
      </w:pPr>
      <w:rPr>
        <w:rFonts w:ascii="Symbol" w:hAnsi="Symbol" w:hint="default"/>
      </w:rPr>
    </w:lvl>
    <w:lvl w:ilvl="1" w:tplc="04070003" w:tentative="1">
      <w:start w:val="1"/>
      <w:numFmt w:val="bullet"/>
      <w:lvlText w:val="o"/>
      <w:lvlJc w:val="left"/>
      <w:pPr>
        <w:ind w:left="2461" w:hanging="360"/>
      </w:pPr>
      <w:rPr>
        <w:rFonts w:ascii="Courier New" w:hAnsi="Courier New" w:cs="Courier New" w:hint="default"/>
      </w:rPr>
    </w:lvl>
    <w:lvl w:ilvl="2" w:tplc="04070005" w:tentative="1">
      <w:start w:val="1"/>
      <w:numFmt w:val="bullet"/>
      <w:lvlText w:val=""/>
      <w:lvlJc w:val="left"/>
      <w:pPr>
        <w:ind w:left="3181" w:hanging="360"/>
      </w:pPr>
      <w:rPr>
        <w:rFonts w:ascii="Wingdings" w:hAnsi="Wingdings" w:hint="default"/>
      </w:rPr>
    </w:lvl>
    <w:lvl w:ilvl="3" w:tplc="04070001" w:tentative="1">
      <w:start w:val="1"/>
      <w:numFmt w:val="bullet"/>
      <w:lvlText w:val=""/>
      <w:lvlJc w:val="left"/>
      <w:pPr>
        <w:ind w:left="3901" w:hanging="360"/>
      </w:pPr>
      <w:rPr>
        <w:rFonts w:ascii="Symbol" w:hAnsi="Symbol" w:hint="default"/>
      </w:rPr>
    </w:lvl>
    <w:lvl w:ilvl="4" w:tplc="04070003" w:tentative="1">
      <w:start w:val="1"/>
      <w:numFmt w:val="bullet"/>
      <w:lvlText w:val="o"/>
      <w:lvlJc w:val="left"/>
      <w:pPr>
        <w:ind w:left="4621" w:hanging="360"/>
      </w:pPr>
      <w:rPr>
        <w:rFonts w:ascii="Courier New" w:hAnsi="Courier New" w:cs="Courier New" w:hint="default"/>
      </w:rPr>
    </w:lvl>
    <w:lvl w:ilvl="5" w:tplc="04070005" w:tentative="1">
      <w:start w:val="1"/>
      <w:numFmt w:val="bullet"/>
      <w:lvlText w:val=""/>
      <w:lvlJc w:val="left"/>
      <w:pPr>
        <w:ind w:left="5341" w:hanging="360"/>
      </w:pPr>
      <w:rPr>
        <w:rFonts w:ascii="Wingdings" w:hAnsi="Wingdings" w:hint="default"/>
      </w:rPr>
    </w:lvl>
    <w:lvl w:ilvl="6" w:tplc="04070001" w:tentative="1">
      <w:start w:val="1"/>
      <w:numFmt w:val="bullet"/>
      <w:lvlText w:val=""/>
      <w:lvlJc w:val="left"/>
      <w:pPr>
        <w:ind w:left="6061" w:hanging="360"/>
      </w:pPr>
      <w:rPr>
        <w:rFonts w:ascii="Symbol" w:hAnsi="Symbol" w:hint="default"/>
      </w:rPr>
    </w:lvl>
    <w:lvl w:ilvl="7" w:tplc="04070003" w:tentative="1">
      <w:start w:val="1"/>
      <w:numFmt w:val="bullet"/>
      <w:lvlText w:val="o"/>
      <w:lvlJc w:val="left"/>
      <w:pPr>
        <w:ind w:left="6781" w:hanging="360"/>
      </w:pPr>
      <w:rPr>
        <w:rFonts w:ascii="Courier New" w:hAnsi="Courier New" w:cs="Courier New" w:hint="default"/>
      </w:rPr>
    </w:lvl>
    <w:lvl w:ilvl="8" w:tplc="04070005" w:tentative="1">
      <w:start w:val="1"/>
      <w:numFmt w:val="bullet"/>
      <w:lvlText w:val=""/>
      <w:lvlJc w:val="left"/>
      <w:pPr>
        <w:ind w:left="7501" w:hanging="360"/>
      </w:pPr>
      <w:rPr>
        <w:rFonts w:ascii="Wingdings" w:hAnsi="Wingdings" w:hint="default"/>
      </w:rPr>
    </w:lvl>
  </w:abstractNum>
  <w:abstractNum w:abstractNumId="20" w15:restartNumberingAfterBreak="0">
    <w:nsid w:val="49A751A2"/>
    <w:multiLevelType w:val="hybridMultilevel"/>
    <w:tmpl w:val="EEA4A516"/>
    <w:lvl w:ilvl="0" w:tplc="13ECC27E">
      <w:start w:val="1"/>
      <w:numFmt w:val="lowerLetter"/>
      <w:lvlText w:val="%1)"/>
      <w:lvlJc w:val="left"/>
      <w:pPr>
        <w:ind w:left="1381" w:hanging="360"/>
      </w:pPr>
      <w:rPr>
        <w:rFonts w:hint="default"/>
      </w:rPr>
    </w:lvl>
    <w:lvl w:ilvl="1" w:tplc="04070019" w:tentative="1">
      <w:start w:val="1"/>
      <w:numFmt w:val="lowerLetter"/>
      <w:lvlText w:val="%2."/>
      <w:lvlJc w:val="left"/>
      <w:pPr>
        <w:ind w:left="2101" w:hanging="360"/>
      </w:pPr>
    </w:lvl>
    <w:lvl w:ilvl="2" w:tplc="0407001B" w:tentative="1">
      <w:start w:val="1"/>
      <w:numFmt w:val="lowerRoman"/>
      <w:lvlText w:val="%3."/>
      <w:lvlJc w:val="right"/>
      <w:pPr>
        <w:ind w:left="2821" w:hanging="180"/>
      </w:pPr>
    </w:lvl>
    <w:lvl w:ilvl="3" w:tplc="0407000F" w:tentative="1">
      <w:start w:val="1"/>
      <w:numFmt w:val="decimal"/>
      <w:lvlText w:val="%4."/>
      <w:lvlJc w:val="left"/>
      <w:pPr>
        <w:ind w:left="3541" w:hanging="360"/>
      </w:pPr>
    </w:lvl>
    <w:lvl w:ilvl="4" w:tplc="04070019" w:tentative="1">
      <w:start w:val="1"/>
      <w:numFmt w:val="lowerLetter"/>
      <w:lvlText w:val="%5."/>
      <w:lvlJc w:val="left"/>
      <w:pPr>
        <w:ind w:left="4261" w:hanging="360"/>
      </w:pPr>
    </w:lvl>
    <w:lvl w:ilvl="5" w:tplc="0407001B" w:tentative="1">
      <w:start w:val="1"/>
      <w:numFmt w:val="lowerRoman"/>
      <w:lvlText w:val="%6."/>
      <w:lvlJc w:val="right"/>
      <w:pPr>
        <w:ind w:left="4981" w:hanging="180"/>
      </w:pPr>
    </w:lvl>
    <w:lvl w:ilvl="6" w:tplc="0407000F" w:tentative="1">
      <w:start w:val="1"/>
      <w:numFmt w:val="decimal"/>
      <w:lvlText w:val="%7."/>
      <w:lvlJc w:val="left"/>
      <w:pPr>
        <w:ind w:left="5701" w:hanging="360"/>
      </w:pPr>
    </w:lvl>
    <w:lvl w:ilvl="7" w:tplc="04070019" w:tentative="1">
      <w:start w:val="1"/>
      <w:numFmt w:val="lowerLetter"/>
      <w:lvlText w:val="%8."/>
      <w:lvlJc w:val="left"/>
      <w:pPr>
        <w:ind w:left="6421" w:hanging="360"/>
      </w:pPr>
    </w:lvl>
    <w:lvl w:ilvl="8" w:tplc="0407001B" w:tentative="1">
      <w:start w:val="1"/>
      <w:numFmt w:val="lowerRoman"/>
      <w:lvlText w:val="%9."/>
      <w:lvlJc w:val="right"/>
      <w:pPr>
        <w:ind w:left="7141" w:hanging="180"/>
      </w:pPr>
    </w:lvl>
  </w:abstractNum>
  <w:abstractNum w:abstractNumId="21" w15:restartNumberingAfterBreak="0">
    <w:nsid w:val="4A4F042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EB445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3E57A5"/>
    <w:multiLevelType w:val="hybridMultilevel"/>
    <w:tmpl w:val="2E98E2B2"/>
    <w:lvl w:ilvl="0" w:tplc="ABDC98D6">
      <w:start w:val="1"/>
      <w:numFmt w:val="bullet"/>
      <w:lvlText w:val=""/>
      <w:lvlJc w:val="left"/>
      <w:pPr>
        <w:ind w:left="1741" w:hanging="360"/>
      </w:pPr>
      <w:rPr>
        <w:rFonts w:ascii="Symbol" w:hAnsi="Symbol" w:hint="default"/>
      </w:rPr>
    </w:lvl>
    <w:lvl w:ilvl="1" w:tplc="04070003" w:tentative="1">
      <w:start w:val="1"/>
      <w:numFmt w:val="bullet"/>
      <w:lvlText w:val="o"/>
      <w:lvlJc w:val="left"/>
      <w:pPr>
        <w:ind w:left="2461" w:hanging="360"/>
      </w:pPr>
      <w:rPr>
        <w:rFonts w:ascii="Courier New" w:hAnsi="Courier New" w:cs="Courier New" w:hint="default"/>
      </w:rPr>
    </w:lvl>
    <w:lvl w:ilvl="2" w:tplc="04070005" w:tentative="1">
      <w:start w:val="1"/>
      <w:numFmt w:val="bullet"/>
      <w:lvlText w:val=""/>
      <w:lvlJc w:val="left"/>
      <w:pPr>
        <w:ind w:left="3181" w:hanging="360"/>
      </w:pPr>
      <w:rPr>
        <w:rFonts w:ascii="Wingdings" w:hAnsi="Wingdings" w:hint="default"/>
      </w:rPr>
    </w:lvl>
    <w:lvl w:ilvl="3" w:tplc="04070001" w:tentative="1">
      <w:start w:val="1"/>
      <w:numFmt w:val="bullet"/>
      <w:lvlText w:val=""/>
      <w:lvlJc w:val="left"/>
      <w:pPr>
        <w:ind w:left="3901" w:hanging="360"/>
      </w:pPr>
      <w:rPr>
        <w:rFonts w:ascii="Symbol" w:hAnsi="Symbol" w:hint="default"/>
      </w:rPr>
    </w:lvl>
    <w:lvl w:ilvl="4" w:tplc="04070003" w:tentative="1">
      <w:start w:val="1"/>
      <w:numFmt w:val="bullet"/>
      <w:lvlText w:val="o"/>
      <w:lvlJc w:val="left"/>
      <w:pPr>
        <w:ind w:left="4621" w:hanging="360"/>
      </w:pPr>
      <w:rPr>
        <w:rFonts w:ascii="Courier New" w:hAnsi="Courier New" w:cs="Courier New" w:hint="default"/>
      </w:rPr>
    </w:lvl>
    <w:lvl w:ilvl="5" w:tplc="04070005" w:tentative="1">
      <w:start w:val="1"/>
      <w:numFmt w:val="bullet"/>
      <w:lvlText w:val=""/>
      <w:lvlJc w:val="left"/>
      <w:pPr>
        <w:ind w:left="5341" w:hanging="360"/>
      </w:pPr>
      <w:rPr>
        <w:rFonts w:ascii="Wingdings" w:hAnsi="Wingdings" w:hint="default"/>
      </w:rPr>
    </w:lvl>
    <w:lvl w:ilvl="6" w:tplc="04070001" w:tentative="1">
      <w:start w:val="1"/>
      <w:numFmt w:val="bullet"/>
      <w:lvlText w:val=""/>
      <w:lvlJc w:val="left"/>
      <w:pPr>
        <w:ind w:left="6061" w:hanging="360"/>
      </w:pPr>
      <w:rPr>
        <w:rFonts w:ascii="Symbol" w:hAnsi="Symbol" w:hint="default"/>
      </w:rPr>
    </w:lvl>
    <w:lvl w:ilvl="7" w:tplc="04070003" w:tentative="1">
      <w:start w:val="1"/>
      <w:numFmt w:val="bullet"/>
      <w:lvlText w:val="o"/>
      <w:lvlJc w:val="left"/>
      <w:pPr>
        <w:ind w:left="6781" w:hanging="360"/>
      </w:pPr>
      <w:rPr>
        <w:rFonts w:ascii="Courier New" w:hAnsi="Courier New" w:cs="Courier New" w:hint="default"/>
      </w:rPr>
    </w:lvl>
    <w:lvl w:ilvl="8" w:tplc="04070005" w:tentative="1">
      <w:start w:val="1"/>
      <w:numFmt w:val="bullet"/>
      <w:lvlText w:val=""/>
      <w:lvlJc w:val="left"/>
      <w:pPr>
        <w:ind w:left="7501" w:hanging="360"/>
      </w:pPr>
      <w:rPr>
        <w:rFonts w:ascii="Wingdings" w:hAnsi="Wingdings" w:hint="default"/>
      </w:rPr>
    </w:lvl>
  </w:abstractNum>
  <w:abstractNum w:abstractNumId="24" w15:restartNumberingAfterBreak="0">
    <w:nsid w:val="77247617"/>
    <w:multiLevelType w:val="hybridMultilevel"/>
    <w:tmpl w:val="2B8AAC30"/>
    <w:lvl w:ilvl="0" w:tplc="ABDC98D6">
      <w:start w:val="1"/>
      <w:numFmt w:val="bullet"/>
      <w:lvlText w:val=""/>
      <w:lvlJc w:val="left"/>
      <w:pPr>
        <w:ind w:left="2103" w:hanging="360"/>
      </w:pPr>
      <w:rPr>
        <w:rFonts w:ascii="Symbol" w:hAnsi="Symbol" w:hint="default"/>
      </w:rPr>
    </w:lvl>
    <w:lvl w:ilvl="1" w:tplc="04070003" w:tentative="1">
      <w:start w:val="1"/>
      <w:numFmt w:val="bullet"/>
      <w:lvlText w:val="o"/>
      <w:lvlJc w:val="left"/>
      <w:pPr>
        <w:ind w:left="2823" w:hanging="360"/>
      </w:pPr>
      <w:rPr>
        <w:rFonts w:ascii="Courier New" w:hAnsi="Courier New" w:cs="Courier New" w:hint="default"/>
      </w:rPr>
    </w:lvl>
    <w:lvl w:ilvl="2" w:tplc="04070005" w:tentative="1">
      <w:start w:val="1"/>
      <w:numFmt w:val="bullet"/>
      <w:lvlText w:val=""/>
      <w:lvlJc w:val="left"/>
      <w:pPr>
        <w:ind w:left="3543" w:hanging="360"/>
      </w:pPr>
      <w:rPr>
        <w:rFonts w:ascii="Wingdings" w:hAnsi="Wingdings" w:hint="default"/>
      </w:rPr>
    </w:lvl>
    <w:lvl w:ilvl="3" w:tplc="04070001" w:tentative="1">
      <w:start w:val="1"/>
      <w:numFmt w:val="bullet"/>
      <w:lvlText w:val=""/>
      <w:lvlJc w:val="left"/>
      <w:pPr>
        <w:ind w:left="4263" w:hanging="360"/>
      </w:pPr>
      <w:rPr>
        <w:rFonts w:ascii="Symbol" w:hAnsi="Symbol" w:hint="default"/>
      </w:rPr>
    </w:lvl>
    <w:lvl w:ilvl="4" w:tplc="04070003" w:tentative="1">
      <w:start w:val="1"/>
      <w:numFmt w:val="bullet"/>
      <w:lvlText w:val="o"/>
      <w:lvlJc w:val="left"/>
      <w:pPr>
        <w:ind w:left="4983" w:hanging="360"/>
      </w:pPr>
      <w:rPr>
        <w:rFonts w:ascii="Courier New" w:hAnsi="Courier New" w:cs="Courier New" w:hint="default"/>
      </w:rPr>
    </w:lvl>
    <w:lvl w:ilvl="5" w:tplc="04070005" w:tentative="1">
      <w:start w:val="1"/>
      <w:numFmt w:val="bullet"/>
      <w:lvlText w:val=""/>
      <w:lvlJc w:val="left"/>
      <w:pPr>
        <w:ind w:left="5703" w:hanging="360"/>
      </w:pPr>
      <w:rPr>
        <w:rFonts w:ascii="Wingdings" w:hAnsi="Wingdings" w:hint="default"/>
      </w:rPr>
    </w:lvl>
    <w:lvl w:ilvl="6" w:tplc="04070001" w:tentative="1">
      <w:start w:val="1"/>
      <w:numFmt w:val="bullet"/>
      <w:lvlText w:val=""/>
      <w:lvlJc w:val="left"/>
      <w:pPr>
        <w:ind w:left="6423" w:hanging="360"/>
      </w:pPr>
      <w:rPr>
        <w:rFonts w:ascii="Symbol" w:hAnsi="Symbol" w:hint="default"/>
      </w:rPr>
    </w:lvl>
    <w:lvl w:ilvl="7" w:tplc="04070003" w:tentative="1">
      <w:start w:val="1"/>
      <w:numFmt w:val="bullet"/>
      <w:lvlText w:val="o"/>
      <w:lvlJc w:val="left"/>
      <w:pPr>
        <w:ind w:left="7143" w:hanging="360"/>
      </w:pPr>
      <w:rPr>
        <w:rFonts w:ascii="Courier New" w:hAnsi="Courier New" w:cs="Courier New" w:hint="default"/>
      </w:rPr>
    </w:lvl>
    <w:lvl w:ilvl="8" w:tplc="04070005" w:tentative="1">
      <w:start w:val="1"/>
      <w:numFmt w:val="bullet"/>
      <w:lvlText w:val=""/>
      <w:lvlJc w:val="left"/>
      <w:pPr>
        <w:ind w:left="7863" w:hanging="360"/>
      </w:pPr>
      <w:rPr>
        <w:rFonts w:ascii="Wingdings" w:hAnsi="Wingdings" w:hint="default"/>
      </w:rPr>
    </w:lvl>
  </w:abstractNum>
  <w:abstractNum w:abstractNumId="25" w15:restartNumberingAfterBreak="0">
    <w:nsid w:val="77930DC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9"/>
  </w:num>
  <w:num w:numId="3">
    <w:abstractNumId w:val="22"/>
  </w:num>
  <w:num w:numId="4">
    <w:abstractNumId w:val="16"/>
  </w:num>
  <w:num w:numId="5">
    <w:abstractNumId w:val="25"/>
  </w:num>
  <w:num w:numId="6">
    <w:abstractNumId w:val="10"/>
  </w:num>
  <w:num w:numId="7">
    <w:abstractNumId w:val="21"/>
  </w:num>
  <w:num w:numId="8">
    <w:abstractNumId w:val="4"/>
  </w:num>
  <w:num w:numId="9">
    <w:abstractNumId w:val="7"/>
  </w:num>
  <w:num w:numId="10">
    <w:abstractNumId w:val="18"/>
  </w:num>
  <w:num w:numId="11">
    <w:abstractNumId w:val="13"/>
  </w:num>
  <w:num w:numId="12">
    <w:abstractNumId w:val="19"/>
  </w:num>
  <w:num w:numId="13">
    <w:abstractNumId w:val="1"/>
  </w:num>
  <w:num w:numId="14">
    <w:abstractNumId w:val="0"/>
  </w:num>
  <w:num w:numId="15">
    <w:abstractNumId w:val="8"/>
  </w:num>
  <w:num w:numId="16">
    <w:abstractNumId w:val="12"/>
  </w:num>
  <w:num w:numId="17">
    <w:abstractNumId w:val="3"/>
  </w:num>
  <w:num w:numId="18">
    <w:abstractNumId w:val="23"/>
  </w:num>
  <w:num w:numId="19">
    <w:abstractNumId w:val="20"/>
  </w:num>
  <w:num w:numId="20">
    <w:abstractNumId w:val="15"/>
  </w:num>
  <w:num w:numId="21">
    <w:abstractNumId w:val="14"/>
  </w:num>
  <w:num w:numId="22">
    <w:abstractNumId w:val="11"/>
  </w:num>
  <w:num w:numId="23">
    <w:abstractNumId w:val="2"/>
  </w:num>
  <w:num w:numId="24">
    <w:abstractNumId w:val="17"/>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68"/>
    <w:rsid w:val="00024B30"/>
    <w:rsid w:val="000B76EB"/>
    <w:rsid w:val="000F3815"/>
    <w:rsid w:val="00131DC3"/>
    <w:rsid w:val="00133D69"/>
    <w:rsid w:val="00142A74"/>
    <w:rsid w:val="00182EB6"/>
    <w:rsid w:val="00192F81"/>
    <w:rsid w:val="001D0C09"/>
    <w:rsid w:val="00223F68"/>
    <w:rsid w:val="00293850"/>
    <w:rsid w:val="002A6DE8"/>
    <w:rsid w:val="003D3EA9"/>
    <w:rsid w:val="004111B6"/>
    <w:rsid w:val="004142AC"/>
    <w:rsid w:val="004235F6"/>
    <w:rsid w:val="004A7645"/>
    <w:rsid w:val="004C513D"/>
    <w:rsid w:val="006077AA"/>
    <w:rsid w:val="00692B6C"/>
    <w:rsid w:val="00724050"/>
    <w:rsid w:val="00782824"/>
    <w:rsid w:val="00785ED0"/>
    <w:rsid w:val="007960C8"/>
    <w:rsid w:val="0081456C"/>
    <w:rsid w:val="0082700A"/>
    <w:rsid w:val="00882181"/>
    <w:rsid w:val="00904A80"/>
    <w:rsid w:val="00A20C66"/>
    <w:rsid w:val="00A24B6B"/>
    <w:rsid w:val="00A517BF"/>
    <w:rsid w:val="00AA481C"/>
    <w:rsid w:val="00AB6358"/>
    <w:rsid w:val="00B40E93"/>
    <w:rsid w:val="00B46644"/>
    <w:rsid w:val="00B47C44"/>
    <w:rsid w:val="00B80566"/>
    <w:rsid w:val="00B853BC"/>
    <w:rsid w:val="00BA5FFD"/>
    <w:rsid w:val="00BB0713"/>
    <w:rsid w:val="00C028D4"/>
    <w:rsid w:val="00C04A89"/>
    <w:rsid w:val="00C537EB"/>
    <w:rsid w:val="00C6571B"/>
    <w:rsid w:val="00C94432"/>
    <w:rsid w:val="00CC45DB"/>
    <w:rsid w:val="00CF7ABC"/>
    <w:rsid w:val="00D36629"/>
    <w:rsid w:val="00D83AF1"/>
    <w:rsid w:val="00DB41FD"/>
    <w:rsid w:val="00E31C34"/>
    <w:rsid w:val="00E527E9"/>
    <w:rsid w:val="00E628BE"/>
    <w:rsid w:val="00EF097E"/>
    <w:rsid w:val="00F01BB8"/>
    <w:rsid w:val="00F3298E"/>
    <w:rsid w:val="00FD76E3"/>
    <w:rsid w:val="00FF72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DABA8"/>
  <w15:chartTrackingRefBased/>
  <w15:docId w15:val="{DB86C6FA-40CB-49D3-B060-6E8CAD26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3298E"/>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1D0C09"/>
    <w:pPr>
      <w:keepNext/>
      <w:keepLines/>
      <w:spacing w:before="40" w:after="0"/>
      <w:outlineLvl w:val="1"/>
    </w:pPr>
    <w:rPr>
      <w:rFonts w:asciiTheme="majorHAnsi" w:eastAsiaTheme="majorEastAsia" w:hAnsiTheme="majorHAnsi" w:cstheme="majorBidi"/>
      <w:b/>
      <w:sz w:val="26"/>
      <w:szCs w:val="26"/>
    </w:rPr>
  </w:style>
  <w:style w:type="paragraph" w:styleId="berschrift3">
    <w:name w:val="heading 3"/>
    <w:basedOn w:val="Standard"/>
    <w:next w:val="Standard"/>
    <w:link w:val="berschrift3Zchn"/>
    <w:uiPriority w:val="9"/>
    <w:unhideWhenUsed/>
    <w:qFormat/>
    <w:rsid w:val="001D0C09"/>
    <w:pPr>
      <w:keepNext/>
      <w:keepLines/>
      <w:spacing w:before="40" w:after="0"/>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1D0C09"/>
    <w:pPr>
      <w:keepNext/>
      <w:keepLines/>
      <w:spacing w:before="40" w:after="0"/>
      <w:outlineLvl w:val="3"/>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23F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23F68"/>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F3298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1D0C09"/>
    <w:rPr>
      <w:rFonts w:asciiTheme="majorHAnsi" w:eastAsiaTheme="majorEastAsia" w:hAnsiTheme="majorHAnsi" w:cstheme="majorBidi"/>
      <w:b/>
      <w:sz w:val="26"/>
      <w:szCs w:val="26"/>
    </w:rPr>
  </w:style>
  <w:style w:type="character" w:customStyle="1" w:styleId="berschrift3Zchn">
    <w:name w:val="Überschrift 3 Zchn"/>
    <w:basedOn w:val="Absatz-Standardschriftart"/>
    <w:link w:val="berschrift3"/>
    <w:uiPriority w:val="9"/>
    <w:rsid w:val="001D0C09"/>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1D0C09"/>
    <w:rPr>
      <w:rFonts w:asciiTheme="majorHAnsi" w:eastAsiaTheme="majorEastAsia" w:hAnsiTheme="majorHAnsi" w:cstheme="majorBidi"/>
      <w:b/>
      <w:iCs/>
    </w:rPr>
  </w:style>
  <w:style w:type="paragraph" w:styleId="Listenabsatz">
    <w:name w:val="List Paragraph"/>
    <w:basedOn w:val="Standard"/>
    <w:uiPriority w:val="34"/>
    <w:qFormat/>
    <w:rsid w:val="00FF7264"/>
    <w:pPr>
      <w:ind w:left="720"/>
      <w:contextualSpacing/>
    </w:pPr>
  </w:style>
  <w:style w:type="paragraph" w:styleId="Kopfzeile">
    <w:name w:val="header"/>
    <w:basedOn w:val="Standard"/>
    <w:link w:val="KopfzeileZchn"/>
    <w:uiPriority w:val="99"/>
    <w:unhideWhenUsed/>
    <w:rsid w:val="00B40E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0E93"/>
  </w:style>
  <w:style w:type="paragraph" w:styleId="Fuzeile">
    <w:name w:val="footer"/>
    <w:basedOn w:val="Standard"/>
    <w:link w:val="FuzeileZchn"/>
    <w:uiPriority w:val="99"/>
    <w:unhideWhenUsed/>
    <w:rsid w:val="00B40E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0E93"/>
  </w:style>
  <w:style w:type="table" w:styleId="Tabellenraster">
    <w:name w:val="Table Grid"/>
    <w:basedOn w:val="NormaleTabelle"/>
    <w:uiPriority w:val="39"/>
    <w:rsid w:val="00C9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04A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4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5B647-FB09-4C65-8295-86FF7310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8340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Tabea (Sozialministerium)</dc:creator>
  <cp:keywords/>
  <dc:description/>
  <cp:lastModifiedBy>Bacher, Christine (Sozialministerium)</cp:lastModifiedBy>
  <cp:revision>6</cp:revision>
  <cp:lastPrinted>2019-07-16T11:02:00Z</cp:lastPrinted>
  <dcterms:created xsi:type="dcterms:W3CDTF">2019-07-16T11:06:00Z</dcterms:created>
  <dcterms:modified xsi:type="dcterms:W3CDTF">2019-07-16T11:14:00Z</dcterms:modified>
</cp:coreProperties>
</file>